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A" w:rsidRPr="00A2111A" w:rsidRDefault="00A2111A" w:rsidP="00A2111A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:rsidR="00A2111A" w:rsidRPr="00A2111A" w:rsidRDefault="00A2111A" w:rsidP="00A2111A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семиотики»</w:t>
      </w:r>
    </w:p>
    <w:p w:rsidR="00A2111A" w:rsidRPr="00A2111A" w:rsidRDefault="00A2111A" w:rsidP="00A2111A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разделов дисциплины</w:t>
      </w:r>
    </w:p>
    <w:p w:rsidR="00A2111A" w:rsidRDefault="00A2111A" w:rsidP="00A2111A">
      <w:pPr>
        <w:shd w:val="clear" w:color="auto" w:fill="FFFFFF"/>
        <w:spacing w:before="115" w:after="115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890"/>
        <w:gridCol w:w="4775"/>
      </w:tblGrid>
      <w:tr w:rsidR="00A2111A" w:rsidRPr="00A2111A" w:rsidTr="00A2111A">
        <w:tc>
          <w:tcPr>
            <w:tcW w:w="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дисциплины (элемента модуля)</w:t>
            </w:r>
          </w:p>
        </w:tc>
        <w:tc>
          <w:tcPr>
            <w:tcW w:w="4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A2111A" w:rsidRPr="00A2111A" w:rsidTr="00A2111A">
        <w:tc>
          <w:tcPr>
            <w:tcW w:w="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Семиотика как наука о знаках и знаковых системах</w:t>
            </w:r>
          </w:p>
        </w:tc>
        <w:tc>
          <w:tcPr>
            <w:tcW w:w="47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семиотики. Семиотика как наука о знаках и знаковых системах. Её возникновение, история и место в системе научного знания. Теоретическая и эмпирическая семиотика. Принципы семиотики. 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Семиозис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Составные части семиотики: синтактика, семантика, прагматика.</w:t>
            </w:r>
          </w:p>
        </w:tc>
      </w:tr>
      <w:tr w:rsidR="00A2111A" w:rsidRPr="00A2111A" w:rsidTr="00A2111A">
        <w:tc>
          <w:tcPr>
            <w:tcW w:w="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в семиотике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выражения и план содержания. Понятие знака, различные подходы к определению и описанию знака. Типология знаков. Типы знаковых систем. Открытые и закрытые знаковые системы.</w:t>
            </w:r>
          </w:p>
        </w:tc>
      </w:tr>
      <w:tr w:rsidR="00A2111A" w:rsidRPr="00A2111A" w:rsidTr="00A2111A">
        <w:tc>
          <w:tcPr>
            <w:tcW w:w="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как семиотическая система</w:t>
            </w:r>
            <w:r w:rsid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37CB8" w:rsidRP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и искусственный языки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языковых знаков, языковой знак в сравнении со знаками искусственных знаковых систем. Три измерения знака по Ч. Пирсу. Понятие семиотического 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континуума.Теории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Клакхона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Ф. 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Стродбека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Пассивные и активные культуры, концепты природы и времени в разных культурах.</w:t>
            </w:r>
            <w:r w:rsid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CB8" w:rsidRP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искусственных языков. Компьютерный язык. </w:t>
            </w:r>
            <w:proofErr w:type="spellStart"/>
            <w:r w:rsidR="00C37CB8" w:rsidRP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Мемы</w:t>
            </w:r>
            <w:proofErr w:type="spellEnd"/>
            <w:r w:rsidR="00C37CB8" w:rsidRP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концепты.</w:t>
            </w:r>
          </w:p>
        </w:tc>
      </w:tr>
      <w:tr w:rsidR="00A2111A" w:rsidRPr="00A2111A" w:rsidTr="00A2111A">
        <w:tc>
          <w:tcPr>
            <w:tcW w:w="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C37CB8" w:rsidP="00A2111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Семиотика текста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У. Эко. Перевод как замена в процессе общения знаков одной системы на знаки другой системы. Невозможность перевода естественного языка целиком ни в одну другую знаковую систему. Неэквивалентность понятий «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переводимость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«заменимость». Естественный язык – самая мощная семиотическая система, позволяющая описать практически любую другую знаковую систему (метаязыковая функция естественного языка), универсальная знаковая система.</w:t>
            </w:r>
          </w:p>
        </w:tc>
      </w:tr>
      <w:tr w:rsidR="00A2111A" w:rsidRPr="00A2111A" w:rsidTr="00A2111A">
        <w:tc>
          <w:tcPr>
            <w:tcW w:w="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C37CB8" w:rsidP="00A2111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Семиотика культуры</w:t>
            </w:r>
            <w:r w:rsid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7CB8">
              <w:t xml:space="preserve"> </w:t>
            </w:r>
            <w:r w:rsidR="00C37CB8" w:rsidRP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Семиотика поведения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2111A" w:rsidRPr="00A2111A" w:rsidRDefault="00A2111A" w:rsidP="00A21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Семиотика театра и кино. Культура как текст. Знаковая природа искусства.</w:t>
            </w:r>
            <w:r w:rsid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CB8" w:rsidRPr="00C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коммуникативного акта. Сообщение и его различные составляющие. Семиотика и речевая коммуникация.</w:t>
            </w:r>
          </w:p>
        </w:tc>
      </w:tr>
    </w:tbl>
    <w:p w:rsidR="00A2111A" w:rsidRPr="00A2111A" w:rsidRDefault="00A2111A" w:rsidP="00A2111A">
      <w:pPr>
        <w:shd w:val="clear" w:color="auto" w:fill="FFFFFF"/>
        <w:spacing w:before="115" w:after="115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111A" w:rsidRPr="00A2111A" w:rsidRDefault="00A2111A" w:rsidP="00A2111A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практических (семинарских, лабораторных) занятий по дисциплине</w:t>
      </w:r>
    </w:p>
    <w:p w:rsidR="00134710" w:rsidRPr="00134710" w:rsidRDefault="00134710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347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Раздел 1. Семиотика как наука о знаках и знаковых системах</w:t>
      </w:r>
    </w:p>
    <w:p w:rsidR="00134710" w:rsidRPr="00713C32" w:rsidRDefault="00713C32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</w:p>
    <w:p w:rsidR="00A2111A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1. </w:t>
      </w:r>
      <w:r w:rsidR="00A2111A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Место семиотики среди других наук</w:t>
      </w:r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Концепции знака в античности и в средние века: стоики, Августин, Оккам. Структура знаковой связи в анализе логиков и психологов: «треугольники» Г. Фреге, Ч. Огдена и А. 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Ричардса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К. 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Бюлера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Проекты семиотики как общей науки о знаках: Дж. Локк, И. Ламберт, Б. 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Больцано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Э. 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Гуссерль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37CB8" w:rsidRPr="00A2111A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2.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Составные части семиотики</w:t>
      </w: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синтактика, семантика, прагматика.</w:t>
      </w:r>
    </w:p>
    <w:p w:rsidR="00A2111A" w:rsidRPr="00713C32" w:rsidRDefault="00713C32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Раздел 2. Знак в семиотике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713C32" w:rsidRPr="00713C32" w:rsidRDefault="00713C32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</w:p>
    <w:p w:rsidR="00C37CB8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1. </w:t>
      </w:r>
      <w:r w:rsidR="00A2111A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Семиотика </w:t>
      </w:r>
      <w:proofErr w:type="spellStart"/>
      <w:r w:rsidR="00A2111A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Ч.С.Пирса</w:t>
      </w:r>
      <w:proofErr w:type="spellEnd"/>
      <w:r w:rsidR="00A2111A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(американская традиция).</w:t>
      </w:r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37CB8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 аспекта описания знаков. Отношение субъекта и объективной реальности. З</w:t>
      </w:r>
      <w:r w:rsid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 как аутентичная форма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Классификация знаков.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Триадичная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логика отношений внутри знака. Логика и феноменология.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Семиозис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процесс оперирования знаками и их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интерпретантами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Развитие семиотики Ч. Пирса в работах Ч. Морриса. История. Семиология Ф. Соссюра (европейская лингвистическая традиция).</w:t>
      </w:r>
    </w:p>
    <w:p w:rsidR="00713C32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2. </w:t>
      </w:r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2111A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Природа языкового знака по Ф. де Соссюру</w:t>
      </w:r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Знак, означаемое, означающее. Линейный характер означающего. Произвольность, изменчивость/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неизменчивость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знака. Речевая деятельность.</w:t>
      </w:r>
    </w:p>
    <w:p w:rsidR="00713C32" w:rsidRPr="00713C32" w:rsidRDefault="00713C32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Раздел 3. </w:t>
      </w: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Язык как семиотическая система</w:t>
      </w:r>
    </w:p>
    <w:p w:rsidR="00713C32" w:rsidRPr="00713C32" w:rsidRDefault="00713C32" w:rsidP="00713C32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</w:p>
    <w:p w:rsidR="00A2111A" w:rsidRPr="00A2111A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1. </w:t>
      </w:r>
      <w:r w:rsidR="00A2111A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Язык и речь</w:t>
      </w:r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Синхрония. Диахрония. Семантика знака. Комплексный характер плана содержания знака. 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Денотация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коннотация и родственные понятия. Использование многослойности и полисемии знака в сообщениях. Трихотомия знаков (символы – иконы – индексы) и ее значение.</w:t>
      </w:r>
    </w:p>
    <w:p w:rsidR="00A2111A" w:rsidRPr="00C37CB8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2.</w:t>
      </w:r>
      <w:r w:rsidR="00713C32"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713C32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Естественный и искусственный языки</w:t>
      </w:r>
    </w:p>
    <w:p w:rsidR="00713C32" w:rsidRPr="00713C32" w:rsidRDefault="00713C32" w:rsidP="00713C32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</w:p>
    <w:p w:rsidR="00A2111A" w:rsidRPr="0001078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Семиотика и моделирование коммуникации в разных науках. Формула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Г.Лассуэлла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модели Шеннона-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Уивера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Н.Винера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Т.Ньюкомба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функциональная модель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Р.Якобсона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идеи философии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диалогизма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М.М.Бахтина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др. Единицы анализа коммуникации. Формы коммуникации (письменная, устная, визуальная и т.п.). Виды коммуникации (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интраперсональная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межличностная, групповая, массовая). Коммуникативная среда и сферы коммуникации (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У.Эко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Единицы</w:t>
      </w:r>
      <w:r w:rsidRPr="0001078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анализа</w:t>
      </w:r>
      <w:r w:rsidRPr="0001078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коммуникации</w:t>
      </w:r>
      <w:r w:rsidRPr="0001078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312007" w:rsidRPr="00A2111A" w:rsidRDefault="00312007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Barthes R. Semiology of the Urban // Rethinking Architecture: A Reader in Cultural Theory. Eco U. Semiotics and Architecture // Rethinking Architecture: A Reader in Cultural Theory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Функция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(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семиология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архитектуры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//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Отсутствующая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Введение в семиологию. Лотман Ю. Культура и взрыв // Лотман Ю.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Семиосфера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2000.</w:t>
      </w:r>
    </w:p>
    <w:p w:rsidR="00A2111A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Раздел 4.</w:t>
      </w:r>
      <w:r w:rsidR="00713C32"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Семиотика текста</w:t>
      </w:r>
    </w:p>
    <w:p w:rsidR="00713C32" w:rsidRPr="00713C32" w:rsidRDefault="00713C32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1.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Семиотические и символические концепции культуры</w:t>
      </w:r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Ю.М.Лотман</w:t>
      </w:r>
      <w:proofErr w:type="spellEnd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тартуско</w:t>
      </w:r>
      <w:proofErr w:type="spellEnd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-московская семиотическая школа. Символ в системе культуры. Семиотическое пространство. Семиотика и типология культуры. Теория </w:t>
      </w:r>
      <w:proofErr w:type="spellStart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знакопроизводства</w:t>
      </w:r>
      <w:proofErr w:type="spellEnd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</w:t>
      </w:r>
      <w:proofErr w:type="spellStart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У.Эко</w:t>
      </w:r>
      <w:proofErr w:type="spellEnd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Семиотические идеи Р. Барта. Эрнст </w:t>
      </w:r>
      <w:proofErr w:type="spellStart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Кассирер</w:t>
      </w:r>
      <w:proofErr w:type="spellEnd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Сущность и действие символического понятия. С. </w:t>
      </w:r>
      <w:proofErr w:type="spellStart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Лангер</w:t>
      </w:r>
      <w:proofErr w:type="spellEnd"/>
      <w:r w:rsidRP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Символ как интеллектуальный инструмент культуры.</w:t>
      </w:r>
    </w:p>
    <w:p w:rsidR="00A2111A" w:rsidRPr="00A2111A" w:rsidRDefault="00713C32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2.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Ф</w:t>
      </w:r>
      <w:r w:rsidR="00A2111A"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ормы и функции и коммуникации</w:t>
      </w:r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Цели коммуникации и человеческие потребности. Функции коммуникации и коммуникативного акта (эмотивная, конативная, 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референтивная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поэтическая и пр.) Речевое воздействие и речевое взаимодействие. Формы коммуникации (письменная, устная, визуальная и т.п.). Виды коммуникации (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интраперсональная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межличностная, групповая, массовая). Коммуникативная среда и сферы коммуникации (</w:t>
      </w:r>
      <w:proofErr w:type="spellStart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У.Эко</w:t>
      </w:r>
      <w:proofErr w:type="spellEnd"/>
      <w:r w:rsidR="00A2111A"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111A" w:rsidRPr="00A2111A" w:rsidRDefault="00312007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Barthes R. Semiology of the Urban // Rethinking Architecture: A Reader in Cultural Theory. Eco U. Semiotics and Architecture // Rethinking Architecture: A Reader in Cultural Theory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Функция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(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семиология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архитектуры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//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Отсутствующая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Введение в семиологию. Лотман Ю. Культура и взрыв // Лотман Ю.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Семиосфера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2000.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Задания для самостоятельной работы:</w:t>
      </w:r>
    </w:p>
    <w:p w:rsidR="00A2111A" w:rsidRPr="00713C32" w:rsidRDefault="00C37CB8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Раздел. 5</w:t>
      </w:r>
      <w:r w:rsidR="00713C32"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31200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Семиотика культуры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r w:rsid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Семиотика текста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Границы структуралистской семиотики. От структурализма к семиотике текста. Семиотические идеи «русского формализма» (Шкловский, Тынянов). Понятие текста в постструктурализме. Концепция текстуальности в деконструктивизме Ж.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Деррида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Текстуальность и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интертекстуальность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Соотношение реляционного и социального измерения литературного и визуального текста. Семиология литературы У. Эко.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Литература: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Derrida J. Signature Event Context.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Барт Р. От произведения к тексту. Смерть автора. Шкловский В. Искусство как прием // Гамбургский счет. - М., 1990. – с Тынянов Ю. Н. Литературный факт // Поэтика. История литературы. Кино. - М., 1977. Якобсон Р. Взгляд на развитие семиотики // Якобсон Р. Язык и бессознательное. - М.,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Гнозис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1996. Эко У. Сигнал и смысл (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общесемиологические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понятия) // Эко У. Отсутствующая структура. Введение в семиологию.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r w:rsid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</w:t>
      </w: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Семиотика образа</w:t>
      </w: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Вербальные и иконические знаки. Специфика иконических знаков. Кодификация и интерпретация иконических знаков (У. Эко). Семантика и синтаксис различных типов «иконических знаков»: от диаграммы до живописи (Н.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Гудмэн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Универсальный характер образов. Образы как коммуникативный медиум современной культуры. Гетерогенность различных понятий образа и идея всеобщей (междисциплинарной) науки об образах. Два основных вектора в проблематике образа: критико-семиотический и онтологически-герменевтический.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Литература: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Гудмэн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Н. Когда искусство</w:t>
      </w:r>
      <w:r w:rsid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стало искусством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? //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Гудмэн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Н. Способы создания миров.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Goodman N. Languages of Art. An Approach to the Theory of Symbols Indianapolis/Cambridge, 1976.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Scholz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O. When is an Image? Mitchell W. J.T. What is an Image? Mitchell W. J.T. The Pictorial Turn.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Flusser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V. The Future of Writing.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Барт Р. Риторика образа. Эко У. Дискретное видение (семиология визуальных сообщений) // Эко У. Отсутствующая структура. Введение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семиологию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Groupe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m.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Traité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du </w:t>
      </w:r>
      <w:proofErr w:type="spellStart"/>
      <w:proofErr w:type="gram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signe</w:t>
      </w:r>
      <w:proofErr w:type="spellEnd"/>
      <w:proofErr w:type="gram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visuel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Pour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une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rhétorique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l'image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Paris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Seuil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1992.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r w:rsidR="00C37CB8"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</w:t>
      </w: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Семиотика и теория культуры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Семиотика и науки о культуре. Семиотика как междисциплинарная исследовательская стратегия в науках о культуре. Визуальная семиотика. </w:t>
      </w:r>
      <w:r w:rsidR="00713C32"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r w:rsid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4</w:t>
      </w:r>
      <w:r w:rsidR="00713C32"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Семиотика кино</w:t>
      </w: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="00713C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емиотика повседневности в киноискусстве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Границы семиотического подхода к изучению культуры.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Barthes R. Semiology of the Urban // Rethinking Architecture: A Reader in Cultural Theory. Eco U. Semiotics and Architecture // Rethinking Architecture: A Reader in Cultural Theory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Функция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(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семиология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архитектуры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//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Отсутствующая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Введение в семиологию. Лотман Ю. Культура и взрыв // Лотман Ю.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Семиосфера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</w:t>
      </w:r>
      <w:proofErr w:type="spellEnd"/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2000.</w:t>
      </w: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111A" w:rsidRPr="00A2111A" w:rsidRDefault="00A2111A" w:rsidP="00A2111A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Тема</w:t>
      </w:r>
      <w:r w:rsid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</w:t>
      </w:r>
      <w:r w:rsidRPr="00C37C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Pr="00C37CB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Семиотика искусства</w:t>
      </w:r>
      <w:r w:rsidRPr="00713C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A211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понятия семиотики в искусстве. Художественный знак и текст. Художественное произведение как знак и текст. Семиотика живописи и скульптуры. Семиотика архитектуры. Семиотика музыки. Семиотика театра и киноискусства.</w:t>
      </w:r>
    </w:p>
    <w:p w:rsidR="00A2111A" w:rsidRPr="00312007" w:rsidRDefault="00A2111A" w:rsidP="00A2111A">
      <w:pPr>
        <w:numPr>
          <w:ilvl w:val="0"/>
          <w:numId w:val="2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312007" w:rsidRDefault="00312007" w:rsidP="00312007">
      <w:pPr>
        <w:shd w:val="clear" w:color="auto" w:fill="FFFFFF"/>
        <w:spacing w:before="115" w:after="115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Подготовить презентацию по теме: «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Семиотика книги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312007" w:rsidRDefault="00312007" w:rsidP="00312007">
      <w:pPr>
        <w:shd w:val="clear" w:color="auto" w:fill="FFFFFF"/>
        <w:spacing w:before="115" w:after="115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Книга как художественное целое. Архитектоника книги: пространство и динамика книги. Книжный дизайн.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Типографика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«Архитекторы» книги. Интерпретация текста на страницах книги. Текст и его трактовка. Обобщенные интерпретации. Индивидуальная характеристика книги. Книга ее экранизация; спектакль по мотивам русского романа. Книга как синтез искусств. Книга и ее текст. Изображение в книге. Иллюстрация и фотография. Книга как предмет прикладного искусства и дизайна.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Типографика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книги. Справочный аппарат книги: выходные сведения, оглавление и содержание, вспомогательные указатели, примечания и комментарии.</w:t>
      </w:r>
    </w:p>
    <w:p w:rsidR="00312007" w:rsidRPr="00A2111A" w:rsidRDefault="00312007" w:rsidP="00312007">
      <w:pPr>
        <w:shd w:val="clear" w:color="auto" w:fill="FFFFFF"/>
        <w:spacing w:before="115" w:after="115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Литература: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Гудмэн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Н. Когда искусство стало искусством? //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Гудмэн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Н. Способы создания миров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Риторика образа. Эко У. Дискретное видение (семиология визуальных сообщений) // Эко У. Отсутствующая структура. Введение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семиологию</w:t>
      </w:r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Groupe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m.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Traité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du </w:t>
      </w:r>
      <w:proofErr w:type="spellStart"/>
      <w:proofErr w:type="gram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signe</w:t>
      </w:r>
      <w:proofErr w:type="spellEnd"/>
      <w:proofErr w:type="gram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visuel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Pour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une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rhétorique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l'image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Paris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Seuil</w:t>
      </w:r>
      <w:proofErr w:type="spellEnd"/>
      <w:r w:rsidRPr="003120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1992.</w:t>
      </w:r>
    </w:p>
    <w:p w:rsidR="00A2111A" w:rsidRPr="00A2111A" w:rsidRDefault="00A2111A" w:rsidP="00A2111A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и дополнительная литература, необходимая для освоения дисциплины:</w:t>
      </w:r>
    </w:p>
    <w:p w:rsidR="00627169" w:rsidRDefault="00627169" w:rsidP="00627169">
      <w:pPr>
        <w:pStyle w:val="p34"/>
        <w:shd w:val="clear" w:color="auto" w:fill="FFFFFF"/>
        <w:spacing w:after="120" w:afterAutospacing="0"/>
        <w:ind w:left="141"/>
        <w:rPr>
          <w:color w:val="000000"/>
        </w:rPr>
      </w:pPr>
      <w:r>
        <w:rPr>
          <w:rStyle w:val="s1"/>
          <w:b/>
          <w:bCs/>
          <w:color w:val="000000"/>
        </w:rPr>
        <w:t>а) основная литература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1.Агеев В.Н. Семиотика. М.: Весь мир, 2002.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2.Ветров А.А. Семиотика и ее основные проблемы. – М., 1988.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3.Волков А.А. </w:t>
      </w:r>
      <w:proofErr w:type="spellStart"/>
      <w:r>
        <w:rPr>
          <w:color w:val="000000"/>
        </w:rPr>
        <w:t>Грамматология</w:t>
      </w:r>
      <w:proofErr w:type="spellEnd"/>
      <w:r>
        <w:rPr>
          <w:color w:val="000000"/>
        </w:rPr>
        <w:t>: Семиотика письменной речи. М., 1982.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4.Делез Ж. Логика смысла. М., 1995.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5.Иванов В.В. Избранные труды по семиотике и истории культуры. Т. 1. М., 1998.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6.Крейдлин Г.Е и </w:t>
      </w:r>
      <w:proofErr w:type="spellStart"/>
      <w:r>
        <w:rPr>
          <w:color w:val="000000"/>
        </w:rPr>
        <w:t>Кронгауз</w:t>
      </w:r>
      <w:proofErr w:type="spellEnd"/>
      <w:r>
        <w:rPr>
          <w:color w:val="000000"/>
        </w:rPr>
        <w:t xml:space="preserve"> М.А. Семиотика или азбука общения. Учебное пособие. М.: Наука, 2004.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7.Лосев А.Ф. Знак. Символ. Миф: Труды по языкознанию. М., 1982.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8.Лотман Ю.М. Избранные статьи: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3-х т. Таллинн, 1992. Т. 1.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9.Мартынов В.В. Образ, знак, условность. М., 1980.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10.Мечковская Н.Б. Семиотика: Язык. Природа. Культура. М., 2004 г.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11.Никитина Е.С. Семиотика. Учебное пособие для вузов. М.: </w:t>
      </w:r>
      <w:proofErr w:type="spellStart"/>
      <w:r>
        <w:rPr>
          <w:color w:val="000000"/>
        </w:rPr>
        <w:t>Трикста</w:t>
      </w:r>
      <w:proofErr w:type="spellEnd"/>
      <w:r>
        <w:rPr>
          <w:color w:val="000000"/>
        </w:rPr>
        <w:t>, 2006.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12.Пирс Ч. Логические основания теории знаков. </w:t>
      </w:r>
      <w:proofErr w:type="gramStart"/>
      <w:r>
        <w:rPr>
          <w:color w:val="000000"/>
        </w:rPr>
        <w:t>СПб.,</w:t>
      </w:r>
      <w:proofErr w:type="gramEnd"/>
      <w:r>
        <w:rPr>
          <w:color w:val="000000"/>
        </w:rPr>
        <w:t xml:space="preserve"> 2000.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13.Попова З.Д. </w:t>
      </w:r>
      <w:proofErr w:type="spellStart"/>
      <w:r>
        <w:rPr>
          <w:color w:val="000000"/>
        </w:rPr>
        <w:t>Стернин</w:t>
      </w:r>
      <w:proofErr w:type="spellEnd"/>
      <w:r>
        <w:rPr>
          <w:color w:val="000000"/>
        </w:rPr>
        <w:t xml:space="preserve"> И.А. Общее языкознание. Восток-Запад, 2007.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14.Розин В. Семиотические исследования. М., 2001.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15.Степанов Ю.С. Семиотика. М., 1971.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16.Эко У. Отсутствующая структура. Введение в семиологию. </w:t>
      </w:r>
      <w:proofErr w:type="gramStart"/>
      <w:r>
        <w:rPr>
          <w:color w:val="000000"/>
        </w:rPr>
        <w:t>СПб.,</w:t>
      </w:r>
      <w:proofErr w:type="gramEnd"/>
      <w:r>
        <w:rPr>
          <w:color w:val="000000"/>
        </w:rPr>
        <w:t xml:space="preserve"> 1998.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="0001078A">
        <w:rPr>
          <w:color w:val="000000"/>
        </w:rPr>
        <w:t>7.</w:t>
      </w:r>
      <w:r w:rsidR="0001078A" w:rsidRPr="0001078A">
        <w:rPr>
          <w:color w:val="000000"/>
        </w:rPr>
        <w:t xml:space="preserve">Семиотика и ее основные проблемы [Электронный ресурс] / под ред. А. А. </w:t>
      </w:r>
      <w:proofErr w:type="spellStart"/>
      <w:r w:rsidR="0001078A" w:rsidRPr="0001078A">
        <w:rPr>
          <w:color w:val="000000"/>
        </w:rPr>
        <w:t>Ветрова</w:t>
      </w:r>
      <w:proofErr w:type="spellEnd"/>
      <w:r w:rsidR="0001078A" w:rsidRPr="0001078A">
        <w:rPr>
          <w:color w:val="000000"/>
        </w:rPr>
        <w:t xml:space="preserve">. – </w:t>
      </w:r>
      <w:proofErr w:type="gramStart"/>
      <w:r w:rsidR="0001078A" w:rsidRPr="0001078A">
        <w:rPr>
          <w:color w:val="000000"/>
        </w:rPr>
        <w:t>М. :</w:t>
      </w:r>
      <w:proofErr w:type="gramEnd"/>
      <w:r w:rsidR="0001078A" w:rsidRPr="0001078A">
        <w:rPr>
          <w:color w:val="000000"/>
        </w:rPr>
        <w:t xml:space="preserve"> Политиздат. – Добавлено: 16.03.2016.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18.Соломоник А. Семиотика и лингвистика. </w:t>
      </w:r>
      <w:proofErr w:type="gramStart"/>
      <w:r>
        <w:rPr>
          <w:color w:val="000000"/>
        </w:rPr>
        <w:t>М.:МГ</w:t>
      </w:r>
      <w:proofErr w:type="gramEnd"/>
      <w:r>
        <w:rPr>
          <w:color w:val="000000"/>
        </w:rPr>
        <w:t>, 1995.</w:t>
      </w:r>
    </w:p>
    <w:p w:rsidR="00627169" w:rsidRDefault="00627169" w:rsidP="0001078A">
      <w:pPr>
        <w:pStyle w:val="p11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19.Степанов Ю.С. Семиотика. Антология. М.: Академическая книга, 2001.</w:t>
      </w:r>
    </w:p>
    <w:p w:rsidR="00627169" w:rsidRDefault="00627169" w:rsidP="00627169">
      <w:pPr>
        <w:pStyle w:val="p35"/>
        <w:shd w:val="clear" w:color="auto" w:fill="FFFFFF"/>
        <w:ind w:left="141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б) дополнительная литература</w:t>
      </w:r>
    </w:p>
    <w:p w:rsid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1.Фоли Дж. Энциклопедия знаков и символов. М.:</w:t>
      </w:r>
      <w:r w:rsidR="00312007">
        <w:rPr>
          <w:color w:val="000000"/>
        </w:rPr>
        <w:t xml:space="preserve"> </w:t>
      </w:r>
      <w:r>
        <w:rPr>
          <w:color w:val="000000"/>
        </w:rPr>
        <w:t>АСТ, 1997.</w:t>
      </w:r>
    </w:p>
    <w:p w:rsid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2.Медникова Э.М. Значение слова и методы его описания. - М., 1974.</w:t>
      </w:r>
    </w:p>
    <w:p w:rsid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3.Моррис Ч.У. Из книги «Значение и означивание» В кн. Семиотика. М., 1983.</w:t>
      </w:r>
    </w:p>
    <w:p w:rsid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4.Солнцев В.М. Язык как системно-структурное образование. - М., 1970.</w:t>
      </w:r>
    </w:p>
    <w:p w:rsid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5.Стернин И.А. Проблемы анализа структуры значения слова. - Воронеж, 1979.</w:t>
      </w:r>
    </w:p>
    <w:p w:rsid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6.Шмелев Д.Н. Проблема семантического анализа лексики. - М., 1973.</w:t>
      </w:r>
    </w:p>
    <w:p w:rsidR="00627169" w:rsidRP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</w:rPr>
        <w:t>7.Эко У. Исследования по семиотике текста. М</w:t>
      </w:r>
      <w:r w:rsidRPr="00627169">
        <w:rPr>
          <w:color w:val="000000"/>
          <w:lang w:val="en-US"/>
        </w:rPr>
        <w:t xml:space="preserve">.: </w:t>
      </w:r>
      <w:r>
        <w:rPr>
          <w:color w:val="000000"/>
        </w:rPr>
        <w:t>Симпозиум</w:t>
      </w:r>
      <w:r w:rsidRPr="00627169">
        <w:rPr>
          <w:color w:val="000000"/>
          <w:lang w:val="en-US"/>
        </w:rPr>
        <w:t>, 2007.</w:t>
      </w:r>
    </w:p>
    <w:p w:rsidR="00627169" w:rsidRDefault="00627169" w:rsidP="00385B6F">
      <w:pPr>
        <w:pStyle w:val="p11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 w:rsidRPr="00627169">
        <w:rPr>
          <w:color w:val="000000"/>
          <w:lang w:val="en-US"/>
        </w:rPr>
        <w:t>8.Morris</w:t>
      </w:r>
      <w:proofErr w:type="gramEnd"/>
      <w:r w:rsidRPr="00627169">
        <w:rPr>
          <w:color w:val="000000"/>
          <w:lang w:val="en-US"/>
        </w:rPr>
        <w:t xml:space="preserve"> Ch. Sign, Language and </w:t>
      </w:r>
      <w:proofErr w:type="spellStart"/>
      <w:r w:rsidRPr="00627169">
        <w:rPr>
          <w:color w:val="000000"/>
          <w:lang w:val="en-US"/>
        </w:rPr>
        <w:t>Behaviour</w:t>
      </w:r>
      <w:proofErr w:type="spellEnd"/>
      <w:r w:rsidRPr="00627169">
        <w:rPr>
          <w:color w:val="000000"/>
          <w:lang w:val="en-US"/>
        </w:rPr>
        <w:t xml:space="preserve">. </w:t>
      </w:r>
      <w:r>
        <w:rPr>
          <w:color w:val="000000"/>
        </w:rPr>
        <w:t>NY, 1976.</w:t>
      </w:r>
    </w:p>
    <w:p w:rsidR="00627169" w:rsidRDefault="00627169" w:rsidP="00627169">
      <w:pPr>
        <w:pStyle w:val="p16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базы данных, информационно-справочные и поисковые системы: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1.​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Гуманитарные науки. URL: </w:t>
      </w:r>
      <w:hyperlink r:id="rId5" w:tgtFrame="_blank" w:history="1">
        <w:r>
          <w:rPr>
            <w:rStyle w:val="s10"/>
            <w:color w:val="0000FF"/>
            <w:u w:val="single"/>
          </w:rPr>
          <w:t>http://</w:t>
        </w:r>
      </w:hyperlink>
      <w:bookmarkStart w:id="0" w:name="_Hlt397237931"/>
      <w:r>
        <w:rPr>
          <w:rStyle w:val="s10"/>
          <w:color w:val="0000FF"/>
          <w:u w:val="single"/>
        </w:rPr>
        <w:t>w</w:t>
      </w:r>
      <w:bookmarkEnd w:id="0"/>
      <w:r>
        <w:rPr>
          <w:rStyle w:val="s10"/>
          <w:color w:val="0000FF"/>
          <w:u w:val="single"/>
        </w:rPr>
        <w:t>ww.niv.ru/</w:t>
      </w:r>
      <w:r>
        <w:rPr>
          <w:color w:val="000000"/>
        </w:rPr>
        <w:t> (дата обращения: 13.08.2014)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2.​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Официальный сайт филологического факультета МГУ им. М.В. Ломоносова, страница кафедры общей теории словесности (теории дискурса и коммуникации). URL: </w:t>
      </w:r>
      <w:hyperlink r:id="rId6" w:tgtFrame="_blank" w:history="1">
        <w:r>
          <w:rPr>
            <w:rStyle w:val="s10"/>
            <w:color w:val="0000FF"/>
            <w:u w:val="single"/>
          </w:rPr>
          <w:t>http://discours.philol.msu.ru/index.php/library</w:t>
        </w:r>
      </w:hyperlink>
      <w:r>
        <w:rPr>
          <w:color w:val="000000"/>
        </w:rPr>
        <w:t> (дата обращения: 13.08.2014)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3.​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Официальный сайт ГОУ ВПО МГПУ, страница кафедры зарубежной филологии, раздел «учебно-методические комплексы дисциплин». URL: </w:t>
      </w:r>
      <w:hyperlink r:id="rId7" w:tgtFrame="_blank" w:history="1">
        <w:r>
          <w:rPr>
            <w:rStyle w:val="s10"/>
            <w:color w:val="0000FF"/>
            <w:u w:val="single"/>
          </w:rPr>
          <w:t>http://www.mgpu.r</w:t>
        </w:r>
      </w:hyperlink>
      <w:bookmarkStart w:id="1" w:name="_Hlt397238154"/>
      <w:proofErr w:type="gramStart"/>
      <w:r>
        <w:rPr>
          <w:rStyle w:val="s10"/>
          <w:color w:val="0000FF"/>
          <w:u w:val="single"/>
        </w:rPr>
        <w:t>u</w:t>
      </w:r>
      <w:bookmarkEnd w:id="1"/>
      <w:r>
        <w:rPr>
          <w:rStyle w:val="s10"/>
          <w:color w:val="0000FF"/>
          <w:u w:val="single"/>
        </w:rPr>
        <w:t>/tree.php?rubric</w:t>
      </w:r>
      <w:proofErr w:type="gramEnd"/>
      <w:r>
        <w:rPr>
          <w:rStyle w:val="s10"/>
          <w:color w:val="0000FF"/>
          <w:u w:val="single"/>
        </w:rPr>
        <w:t>=1608</w:t>
      </w:r>
      <w:r>
        <w:rPr>
          <w:color w:val="000000"/>
        </w:rPr>
        <w:t> (дата обращения: 23.03.2011)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4.​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Philology.ru – «Русский филологический портал». URL: </w:t>
      </w:r>
      <w:hyperlink r:id="rId8" w:tgtFrame="_blank" w:history="1">
        <w:r>
          <w:rPr>
            <w:rStyle w:val="s10"/>
            <w:color w:val="0000FF"/>
            <w:u w:val="single"/>
          </w:rPr>
          <w:t>http://www.</w:t>
        </w:r>
      </w:hyperlink>
      <w:bookmarkStart w:id="2" w:name="_Hlt397238169"/>
      <w:r>
        <w:rPr>
          <w:rStyle w:val="s10"/>
          <w:color w:val="0000FF"/>
          <w:u w:val="single"/>
        </w:rPr>
        <w:t>p</w:t>
      </w:r>
      <w:bookmarkEnd w:id="2"/>
      <w:r>
        <w:rPr>
          <w:rStyle w:val="s10"/>
          <w:color w:val="0000FF"/>
          <w:u w:val="single"/>
        </w:rPr>
        <w:t>hilology.ru/literature.htm</w:t>
      </w:r>
      <w:r>
        <w:rPr>
          <w:color w:val="000000"/>
        </w:rPr>
        <w:t> (дата обращения: 20.08.2014).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5.​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Фундаментальная электронная библиотека (ФЭБ). URL: </w:t>
      </w:r>
      <w:hyperlink r:id="rId9" w:tgtFrame="_blank" w:history="1">
        <w:r>
          <w:rPr>
            <w:rStyle w:val="s10"/>
            <w:color w:val="0000FF"/>
            <w:u w:val="single"/>
          </w:rPr>
          <w:t>http://feb-web.ru/feb/ivl/defau</w:t>
        </w:r>
      </w:hyperlink>
      <w:bookmarkStart w:id="3" w:name="_Hlt397238264"/>
      <w:r>
        <w:rPr>
          <w:rStyle w:val="s10"/>
          <w:color w:val="0000FF"/>
          <w:u w:val="single"/>
        </w:rPr>
        <w:t>l</w:t>
      </w:r>
      <w:bookmarkEnd w:id="3"/>
      <w:r>
        <w:rPr>
          <w:rStyle w:val="s10"/>
          <w:color w:val="0000FF"/>
          <w:u w:val="single"/>
        </w:rPr>
        <w:t>t.asp</w:t>
      </w:r>
      <w:r>
        <w:rPr>
          <w:color w:val="000000"/>
        </w:rPr>
        <w:t> (дата обращения: 20.08.2014)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6.​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 xml:space="preserve">Электронная библиотека </w:t>
      </w:r>
      <w:proofErr w:type="spellStart"/>
      <w:r>
        <w:rPr>
          <w:color w:val="000000"/>
        </w:rPr>
        <w:t>Гумер</w:t>
      </w:r>
      <w:proofErr w:type="spellEnd"/>
      <w:r>
        <w:rPr>
          <w:color w:val="000000"/>
        </w:rPr>
        <w:t>. Гуманитарные науки. URL: </w:t>
      </w:r>
      <w:hyperlink r:id="rId10" w:tgtFrame="_blank" w:history="1">
        <w:r>
          <w:rPr>
            <w:rStyle w:val="s10"/>
            <w:color w:val="0000FF"/>
            <w:u w:val="single"/>
          </w:rPr>
          <w:t>http://www.gu</w:t>
        </w:r>
      </w:hyperlink>
      <w:bookmarkStart w:id="4" w:name="_Hlt397238286"/>
      <w:r>
        <w:rPr>
          <w:rStyle w:val="s10"/>
          <w:color w:val="0000FF"/>
          <w:u w:val="single"/>
        </w:rPr>
        <w:t>m</w:t>
      </w:r>
      <w:bookmarkEnd w:id="4"/>
      <w:r>
        <w:rPr>
          <w:rStyle w:val="s10"/>
          <w:color w:val="0000FF"/>
          <w:u w:val="single"/>
        </w:rPr>
        <w:t>er.info</w:t>
      </w:r>
      <w:proofErr w:type="gramStart"/>
      <w:r>
        <w:rPr>
          <w:rStyle w:val="s10"/>
          <w:color w:val="0000FF"/>
          <w:u w:val="single"/>
        </w:rPr>
        <w:t>/</w:t>
      </w:r>
      <w:r>
        <w:rPr>
          <w:color w:val="000000"/>
        </w:rPr>
        <w:t>(</w:t>
      </w:r>
      <w:proofErr w:type="gramEnd"/>
      <w:r>
        <w:rPr>
          <w:color w:val="000000"/>
        </w:rPr>
        <w:t>дата обращения: 13.08.2014)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7.​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Журнальный зал. URL: </w:t>
      </w:r>
      <w:hyperlink r:id="rId11" w:tgtFrame="_blank" w:history="1">
        <w:r>
          <w:rPr>
            <w:rStyle w:val="s10"/>
            <w:color w:val="0000FF"/>
            <w:u w:val="single"/>
          </w:rPr>
          <w:t>http:/</w:t>
        </w:r>
      </w:hyperlink>
      <w:bookmarkStart w:id="5" w:name="_Hlt397238337"/>
      <w:r>
        <w:rPr>
          <w:rStyle w:val="s10"/>
          <w:color w:val="0000FF"/>
          <w:u w:val="single"/>
        </w:rPr>
        <w:t>/</w:t>
      </w:r>
      <w:bookmarkEnd w:id="5"/>
      <w:r>
        <w:rPr>
          <w:rStyle w:val="s10"/>
          <w:color w:val="0000FF"/>
          <w:u w:val="single"/>
        </w:rPr>
        <w:t>magazines.russ.ru/</w:t>
      </w:r>
      <w:r>
        <w:rPr>
          <w:color w:val="000000"/>
        </w:rPr>
        <w:t> (дата обращения: 19.08.2014)</w:t>
      </w:r>
    </w:p>
    <w:p w:rsidR="00627169" w:rsidRDefault="00627169" w:rsidP="00627169">
      <w:pPr>
        <w:pStyle w:val="p37"/>
        <w:shd w:val="clear" w:color="auto" w:fill="FFFFFF"/>
        <w:ind w:left="1076"/>
        <w:rPr>
          <w:color w:val="000000"/>
        </w:rPr>
      </w:pPr>
      <w:r>
        <w:rPr>
          <w:rStyle w:val="s1"/>
          <w:b/>
          <w:bCs/>
          <w:color w:val="000000"/>
        </w:rPr>
        <w:t>Сайты библиотек г. Москвы: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1.​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Всероссийская государственная библиотека иностранной литературы (ВГБИЛ) им. М.И. </w:t>
      </w:r>
      <w:proofErr w:type="spellStart"/>
      <w:r>
        <w:rPr>
          <w:color w:val="000000"/>
        </w:rPr>
        <w:t>Рудомино</w:t>
      </w:r>
      <w:proofErr w:type="spellEnd"/>
      <w:r>
        <w:rPr>
          <w:color w:val="000000"/>
        </w:rPr>
        <w:t>. URL: </w:t>
      </w:r>
      <w:hyperlink r:id="rId12" w:tgtFrame="_blank" w:history="1">
        <w:proofErr w:type="gramStart"/>
        <w:r>
          <w:rPr>
            <w:rStyle w:val="s10"/>
            <w:color w:val="0000FF"/>
            <w:u w:val="single"/>
          </w:rPr>
          <w:t>http:</w:t>
        </w:r>
      </w:hyperlink>
      <w:bookmarkStart w:id="6" w:name="_Hlt397238388"/>
      <w:r>
        <w:rPr>
          <w:rStyle w:val="s10"/>
          <w:color w:val="0000FF"/>
          <w:u w:val="single"/>
        </w:rPr>
        <w:t>/</w:t>
      </w:r>
      <w:bookmarkEnd w:id="6"/>
      <w:r>
        <w:rPr>
          <w:rStyle w:val="s10"/>
          <w:color w:val="0000FF"/>
          <w:u w:val="single"/>
        </w:rPr>
        <w:t>/www.libfl.ru/</w:t>
      </w:r>
      <w:proofErr w:type="gramEnd"/>
      <w:r>
        <w:rPr>
          <w:color w:val="000000"/>
        </w:rPr>
        <w:t> (дата обращения: 13.08.2014)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2.​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Библиотека Института научной информации по общественным наукам Российской академии наук (библиотека ИНИОН). URL: </w:t>
      </w:r>
      <w:hyperlink r:id="rId13" w:tgtFrame="_blank" w:history="1">
        <w:r>
          <w:rPr>
            <w:rStyle w:val="s10"/>
            <w:color w:val="0000FF"/>
            <w:u w:val="single"/>
          </w:rPr>
          <w:t>http://ww</w:t>
        </w:r>
      </w:hyperlink>
      <w:bookmarkStart w:id="7" w:name="_Hlt397238441"/>
      <w:r>
        <w:rPr>
          <w:rStyle w:val="s10"/>
          <w:color w:val="0000FF"/>
          <w:u w:val="single"/>
        </w:rPr>
        <w:t>w</w:t>
      </w:r>
      <w:bookmarkEnd w:id="7"/>
      <w:r>
        <w:rPr>
          <w:rStyle w:val="s10"/>
          <w:color w:val="0000FF"/>
          <w:u w:val="single"/>
        </w:rPr>
        <w:t>.inion.ru/</w:t>
      </w:r>
      <w:r>
        <w:rPr>
          <w:color w:val="000000"/>
        </w:rPr>
        <w:t> (дата обращения: 13.08.2014)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3.​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Научная библиотека Московского государственного университета им. М.В. Ломоносова (Научная библиотека МГУ). URL: </w:t>
      </w:r>
      <w:hyperlink r:id="rId14" w:tgtFrame="_blank" w:history="1">
        <w:r>
          <w:rPr>
            <w:rStyle w:val="s10"/>
            <w:color w:val="0000FF"/>
            <w:u w:val="single"/>
          </w:rPr>
          <w:t>http://</w:t>
        </w:r>
      </w:hyperlink>
      <w:bookmarkStart w:id="8" w:name="_Hlt397238456"/>
      <w:r>
        <w:rPr>
          <w:rStyle w:val="s10"/>
          <w:color w:val="0000FF"/>
          <w:u w:val="single"/>
        </w:rPr>
        <w:t>w</w:t>
      </w:r>
      <w:bookmarkEnd w:id="8"/>
      <w:r>
        <w:rPr>
          <w:rStyle w:val="s10"/>
          <w:color w:val="0000FF"/>
          <w:u w:val="single"/>
        </w:rPr>
        <w:t>ww.nbmgu.ru/</w:t>
      </w:r>
      <w:r>
        <w:rPr>
          <w:color w:val="000000"/>
        </w:rPr>
        <w:t> (дата обращения: 13.08.2014)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4.​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Российская государственная библиотека (РГБ). URL: </w:t>
      </w:r>
      <w:hyperlink r:id="rId15" w:tgtFrame="_blank" w:history="1">
        <w:r>
          <w:rPr>
            <w:rStyle w:val="s10"/>
            <w:color w:val="0000FF"/>
            <w:u w:val="single"/>
          </w:rPr>
          <w:t>http://w</w:t>
        </w:r>
      </w:hyperlink>
      <w:bookmarkStart w:id="9" w:name="_Hlt397238464"/>
      <w:r>
        <w:rPr>
          <w:rStyle w:val="s10"/>
          <w:color w:val="0000FF"/>
          <w:u w:val="single"/>
        </w:rPr>
        <w:t>w</w:t>
      </w:r>
      <w:bookmarkEnd w:id="9"/>
      <w:r>
        <w:rPr>
          <w:rStyle w:val="s10"/>
          <w:color w:val="0000FF"/>
          <w:u w:val="single"/>
        </w:rPr>
        <w:t>w.rsl.ru/</w:t>
      </w:r>
      <w:r>
        <w:rPr>
          <w:color w:val="000000"/>
        </w:rPr>
        <w:t> (дата обращения: 13.08.2014)</w:t>
      </w:r>
    </w:p>
    <w:p w:rsidR="00627169" w:rsidRDefault="00627169" w:rsidP="00627169">
      <w:pPr>
        <w:pStyle w:val="p36"/>
        <w:shd w:val="clear" w:color="auto" w:fill="FFFFFF"/>
        <w:ind w:left="708" w:hanging="360"/>
        <w:rPr>
          <w:color w:val="000000"/>
        </w:rPr>
      </w:pPr>
      <w:proofErr w:type="gramStart"/>
      <w:r>
        <w:rPr>
          <w:rStyle w:val="s9"/>
          <w:color w:val="000000"/>
        </w:rPr>
        <w:t>5.​</w:t>
      </w:r>
      <w:proofErr w:type="gramEnd"/>
      <w:r>
        <w:rPr>
          <w:rStyle w:val="s9"/>
          <w:color w:val="000000"/>
        </w:rPr>
        <w:t> </w:t>
      </w:r>
      <w:r>
        <w:rPr>
          <w:color w:val="000000"/>
        </w:rPr>
        <w:t>Федеральное государственное учреждение культуры «Государственная публичная историческая библиотека России» (ГПИБ России). URL: </w:t>
      </w:r>
      <w:hyperlink r:id="rId16" w:tgtFrame="_blank" w:history="1">
        <w:r>
          <w:rPr>
            <w:rStyle w:val="s10"/>
            <w:color w:val="0000FF"/>
            <w:u w:val="single"/>
          </w:rPr>
          <w:t>http://www</w:t>
        </w:r>
      </w:hyperlink>
      <w:bookmarkStart w:id="10" w:name="_Hlt397238472"/>
      <w:r>
        <w:rPr>
          <w:rStyle w:val="s10"/>
          <w:color w:val="0000FF"/>
          <w:u w:val="single"/>
        </w:rPr>
        <w:t>.</w:t>
      </w:r>
      <w:bookmarkEnd w:id="10"/>
      <w:r>
        <w:rPr>
          <w:rStyle w:val="s10"/>
          <w:color w:val="0000FF"/>
          <w:u w:val="single"/>
        </w:rPr>
        <w:t>shpl.ru/</w:t>
      </w:r>
      <w:r>
        <w:rPr>
          <w:color w:val="000000"/>
        </w:rPr>
        <w:t> (дата обращения: 13.08.2014)</w:t>
      </w:r>
    </w:p>
    <w:p w:rsidR="00A2111A" w:rsidRPr="00A2111A" w:rsidRDefault="00A2111A" w:rsidP="00A2111A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111A" w:rsidRPr="00A2111A" w:rsidRDefault="00A2111A" w:rsidP="00A2111A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 ПО ДИСЦИПЛИНЕ</w:t>
      </w:r>
    </w:p>
    <w:p w:rsidR="00A2111A" w:rsidRPr="00A2111A" w:rsidRDefault="00A2111A" w:rsidP="00A2111A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A2111A" w:rsidRPr="00A2111A" w:rsidRDefault="00A2111A" w:rsidP="00A2111A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 успеваемости</w:t>
      </w:r>
    </w:p>
    <w:p w:rsidR="00A2111A" w:rsidRDefault="00A2111A" w:rsidP="00A2111A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рефератов/презентаций</w:t>
      </w:r>
    </w:p>
    <w:p w:rsidR="00312007" w:rsidRDefault="00312007" w:rsidP="00312007">
      <w:pPr>
        <w:pStyle w:val="a3"/>
        <w:numPr>
          <w:ilvl w:val="0"/>
          <w:numId w:val="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Семиотика кино.</w:t>
      </w:r>
    </w:p>
    <w:p w:rsidR="00312007" w:rsidRDefault="00312007" w:rsidP="00312007">
      <w:pPr>
        <w:pStyle w:val="a3"/>
        <w:numPr>
          <w:ilvl w:val="0"/>
          <w:numId w:val="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Семиотика культуры (живопись, графика, музыка, архитектура)</w:t>
      </w:r>
    </w:p>
    <w:p w:rsidR="00312007" w:rsidRDefault="00312007" w:rsidP="00312007">
      <w:pPr>
        <w:pStyle w:val="a3"/>
        <w:numPr>
          <w:ilvl w:val="0"/>
          <w:numId w:val="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Семиотика театра</w:t>
      </w:r>
    </w:p>
    <w:p w:rsidR="00312007" w:rsidRDefault="00312007" w:rsidP="00312007">
      <w:pPr>
        <w:pStyle w:val="a3"/>
        <w:numPr>
          <w:ilvl w:val="0"/>
          <w:numId w:val="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Семиотика рекламы.</w:t>
      </w:r>
    </w:p>
    <w:p w:rsidR="00C37CB8" w:rsidRPr="00312007" w:rsidRDefault="00C37CB8" w:rsidP="00312007">
      <w:pPr>
        <w:pStyle w:val="a3"/>
        <w:numPr>
          <w:ilvl w:val="0"/>
          <w:numId w:val="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Семиотика моды.</w:t>
      </w:r>
    </w:p>
    <w:p w:rsidR="00A2111A" w:rsidRPr="00A2111A" w:rsidRDefault="00A2111A" w:rsidP="00A2111A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контрольных работ/тестирования (С ОТВЕТАМИ)</w:t>
      </w:r>
    </w:p>
    <w:p w:rsidR="00627169" w:rsidRPr="00627169" w:rsidRDefault="00627169" w:rsidP="0021790E">
      <w:pPr>
        <w:shd w:val="clear" w:color="auto" w:fill="FFFFFF"/>
        <w:spacing w:before="45" w:after="45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Задачей семиотики является изучение: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связи языка и мышления;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знака и знаковых систем;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культурных феноменов;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проблем естественного языка.</w:t>
      </w:r>
    </w:p>
    <w:p w:rsidR="00627169" w:rsidRPr="00627169" w:rsidRDefault="00627169" w:rsidP="0021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Кому из ученых принадлежит приоритет создания науки семиотики и классификации знаков?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Э. 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Бенвенисту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Ч. Моррису;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Ч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Пирсу;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Ф. де Соссюру.</w:t>
      </w:r>
    </w:p>
    <w:p w:rsidR="00627169" w:rsidRPr="00627169" w:rsidRDefault="00627169" w:rsidP="0021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Семиотическое понятие текста означает: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линейную последовательность вербальных знаков;</w:t>
      </w:r>
    </w:p>
    <w:p w:rsid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плоскостное изображение;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объемное изображение;</w:t>
      </w:r>
    </w:p>
    <w:p w:rsidR="0021790E" w:rsidRDefault="00627169" w:rsidP="0021790E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совокупность любых взаимосвязанных знаков.</w:t>
      </w:r>
    </w:p>
    <w:p w:rsidR="00627169" w:rsidRPr="00627169" w:rsidRDefault="0021790E" w:rsidP="0021790E">
      <w:pPr>
        <w:shd w:val="clear" w:color="auto" w:fill="FFFFFF"/>
        <w:spacing w:before="45" w:after="45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7169"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Первичной моделирующей системой является: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естественный язык;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математический язык;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язык искусства;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язык музыки.</w:t>
      </w:r>
    </w:p>
    <w:p w:rsidR="00627169" w:rsidRPr="00627169" w:rsidRDefault="00627169" w:rsidP="0062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Особая роль естественного языка среди других семиотических систем заключается в: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его простоте;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его роли как универсального средства общения;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его функции переводчика;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его возможности различного написания.</w:t>
      </w:r>
    </w:p>
    <w:p w:rsidR="00627169" w:rsidRPr="00627169" w:rsidRDefault="00627169" w:rsidP="0062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9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Посткоммуникативная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восприятия текста – это: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непосредственно сам процесс восприятия субъектом текста;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«переживание» текста в его положительном или отрицательном векторе в целом и в деталях в частности;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индивидуальные психологические установки субъекта;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нахождение субъекта в рамках очевидного буквального смысла и значения.</w:t>
      </w:r>
    </w:p>
    <w:p w:rsidR="00627169" w:rsidRPr="00627169" w:rsidRDefault="00627169" w:rsidP="0062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9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Интерпретацией называется: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работа мышления, которая состоит в расшифровке смысла, стоящего за очевидным смыслом, в раскрытии уровней значения, заключенных в буквальном значении;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сложный многоступенчатый акт, включающий в себя как бессознательные, интуитивные, так и осознанные мыслительные операции;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различные индивидуальные психологические установки субъекта, иначе говоря, определенная настроенность человека на тот или иной тип восприятия;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структура ограничений.</w:t>
      </w:r>
    </w:p>
    <w:p w:rsidR="00627169" w:rsidRPr="00627169" w:rsidRDefault="00627169" w:rsidP="0062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9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Задача интерпретации состоит в: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точной передаче содержания произведения;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вербальной записи произведения, находящегося в других языковых формах;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придумывании своего смысла, отсутствующего непосредственно в тексте;</w:t>
      </w:r>
    </w:p>
    <w:p w:rsidR="00627169" w:rsidRPr="00312007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312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извлечении из текста максимума заложенных в него смыслов или сведение множества вариантов к некоему общему, единому смыслу.</w:t>
      </w:r>
    </w:p>
    <w:p w:rsidR="00627169" w:rsidRPr="00627169" w:rsidRDefault="00627169" w:rsidP="0062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9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Знак определяется как: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материальный факт, повторяющий другой материальный факт;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действительность, отражающая другую действительность;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действительность, преломляющая другую действительность;</w:t>
      </w:r>
    </w:p>
    <w:p w:rsid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 двусторонний материальный факт, замещающий что-либо и используемый для восприятия, хранения, передачи и преобразования информации.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Социальность знака состоит в его: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наглядности;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эстетичности;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proofErr w:type="spellStart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169" w:rsidRPr="00627169" w:rsidRDefault="00627169" w:rsidP="0062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169" w:rsidRPr="00627169" w:rsidRDefault="0021790E" w:rsidP="0021790E">
      <w:pPr>
        <w:shd w:val="clear" w:color="auto" w:fill="FFFFFF"/>
        <w:spacing w:before="45" w:after="45" w:line="240" w:lineRule="auto"/>
        <w:ind w:left="45" w:right="4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27169"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информационно-кодовой коммуникативной модели звеньями коммуникации являются: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адресант, адресат, шумы, знаки;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адресант, адресат, контекст, тема, знаки;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код, канал связи, контакт, знаки, шумы;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адресант, адресат, код, канал связи, контакт, шумы.</w:t>
      </w:r>
    </w:p>
    <w:p w:rsidR="00627169" w:rsidRPr="00627169" w:rsidRDefault="00627169" w:rsidP="0021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Буквальное иконическое сообщение проявляется в: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художественном тексте;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кинофильме;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рекламе;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музыкальном произведении.</w:t>
      </w:r>
    </w:p>
    <w:p w:rsidR="00627169" w:rsidRPr="00627169" w:rsidRDefault="00627169" w:rsidP="0021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9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Метафорой называется: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</w:t>
      </w: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или выражение, употребленное в переносном значении на основе смежности, близости явлений или предметов;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2) слово или выражение, употребленное </w:t>
      </w: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переносном значении на основе сходства предметов или явлений;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образное выражение, основанное на преувеличении;</w:t>
      </w:r>
    </w:p>
    <w:p w:rsidR="00627169" w:rsidRPr="00627169" w:rsidRDefault="00627169" w:rsidP="0062716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образное выражение, основанное на усилении (как правило, троекратном) какого-либо признака.</w:t>
      </w:r>
    </w:p>
    <w:p w:rsidR="00A2111A" w:rsidRPr="00A2111A" w:rsidRDefault="00A2111A" w:rsidP="00A2111A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111A" w:rsidRPr="00A2111A" w:rsidRDefault="00A2111A" w:rsidP="00A2111A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обучающихся</w:t>
      </w:r>
    </w:p>
    <w:p w:rsidR="00A2111A" w:rsidRDefault="00A2111A" w:rsidP="00A2111A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зачета/экзамена</w:t>
      </w:r>
    </w:p>
    <w:p w:rsidR="00627169" w:rsidRDefault="00627169" w:rsidP="00C37CB8">
      <w:pPr>
        <w:pStyle w:val="p28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rStyle w:val="s7"/>
          <w:color w:val="000000"/>
        </w:rPr>
        <w:t> </w:t>
      </w:r>
      <w:r>
        <w:rPr>
          <w:color w:val="000000"/>
        </w:rPr>
        <w:t>Сущность семиотики, ее место в ряду других наук.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Цель, задачи и функции семиотики.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Природа знака и его структура.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Основные классификации знаков. Классификация Ч. Пирса.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Виды знаковых систем.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Язык как семиотическое понятие. Отличие языка от знаковой системы.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Понятие текста в семиотике и его особенности. Черты текста (Ю. Лотман) и их проявление в текстах культуры.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 xml:space="preserve">Текст, контекст, </w:t>
      </w:r>
      <w:proofErr w:type="spellStart"/>
      <w:r>
        <w:rPr>
          <w:color w:val="000000"/>
        </w:rPr>
        <w:t>интертекст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метатекст</w:t>
      </w:r>
      <w:proofErr w:type="spellEnd"/>
      <w:r>
        <w:rPr>
          <w:color w:val="000000"/>
        </w:rPr>
        <w:t>. Сущность и связь</w:t>
      </w:r>
      <w:r w:rsidR="00996FB3">
        <w:rPr>
          <w:color w:val="000000"/>
        </w:rPr>
        <w:t xml:space="preserve"> </w:t>
      </w:r>
      <w:r>
        <w:rPr>
          <w:color w:val="000000"/>
        </w:rPr>
        <w:t>понятий.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Возможности соотношения знака и текста.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Сообщение и текст в семиотике.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Предыстория семиотики от Античности до Нового времени (Аристотель, Августин, Оккам, Локк, Кант).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Семантика и семиотика. Две модели семиотики: де Соссюр и Пирс.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 xml:space="preserve">Универсальность символического в философии культуры </w:t>
      </w:r>
      <w:proofErr w:type="spellStart"/>
      <w:r>
        <w:rPr>
          <w:color w:val="000000"/>
        </w:rPr>
        <w:t>Кассирера</w:t>
      </w:r>
      <w:proofErr w:type="spellEnd"/>
      <w:r>
        <w:rPr>
          <w:color w:val="000000"/>
        </w:rPr>
        <w:t>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</w:t>
      </w:r>
      <w:r w:rsidR="00312007">
        <w:rPr>
          <w:color w:val="000000"/>
        </w:rPr>
        <w:t xml:space="preserve">емиотическая концепция </w:t>
      </w:r>
      <w:proofErr w:type="spellStart"/>
      <w:r w:rsidR="00312007">
        <w:rPr>
          <w:color w:val="000000"/>
        </w:rPr>
        <w:t>У.Эко</w:t>
      </w:r>
      <w:proofErr w:type="spellEnd"/>
      <w:r>
        <w:rPr>
          <w:color w:val="000000"/>
        </w:rPr>
        <w:t>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Семиотические импликации поэтики Якобсона.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и структурализм.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и философия языка.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и теория образа.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Семиотические идеи «русского формализма» (Шкловский, Тынянов).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 xml:space="preserve">Концепция текстуальности в </w:t>
      </w:r>
      <w:proofErr w:type="spellStart"/>
      <w:r>
        <w:rPr>
          <w:color w:val="000000"/>
        </w:rPr>
        <w:t>деконструктивизме</w:t>
      </w:r>
      <w:proofErr w:type="spellEnd"/>
      <w:r>
        <w:rPr>
          <w:color w:val="000000"/>
        </w:rPr>
        <w:t xml:space="preserve"> Ж. </w:t>
      </w:r>
      <w:proofErr w:type="spellStart"/>
      <w:r>
        <w:rPr>
          <w:color w:val="000000"/>
        </w:rPr>
        <w:t>Деррида</w:t>
      </w:r>
      <w:proofErr w:type="spellEnd"/>
      <w:r>
        <w:rPr>
          <w:color w:val="000000"/>
        </w:rPr>
        <w:t>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Семиология литературы У. Эко.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lastRenderedPageBreak/>
        <w:t>Вербальные и иконические знаки.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 xml:space="preserve">Семантика и синтаксис различных типов «иконических знаков»: от диаграммы до живописи (Н. </w:t>
      </w:r>
      <w:proofErr w:type="spellStart"/>
      <w:r>
        <w:rPr>
          <w:color w:val="000000"/>
        </w:rPr>
        <w:t>Гудмэн</w:t>
      </w:r>
      <w:proofErr w:type="spellEnd"/>
      <w:r>
        <w:rPr>
          <w:color w:val="000000"/>
        </w:rPr>
        <w:t>).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Универсальный характер образов. Образы как коммуникативный медиум современной культуры.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Два основных вектора в проблематике образа: критико-семиотический и онтологически-герменевтический.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и науки о культуре.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как междисциплинарная исследовательская стратегия в науках о культуре.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Визуальная семиотика.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кино.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архитектуры.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музыки.</w:t>
      </w:r>
    </w:p>
    <w:p w:rsidR="00627169" w:rsidRDefault="00627169" w:rsidP="00385B6F">
      <w:pPr>
        <w:pStyle w:val="p27"/>
        <w:numPr>
          <w:ilvl w:val="0"/>
          <w:numId w:val="7"/>
        </w:numPr>
        <w:shd w:val="clear" w:color="auto" w:fill="FFFFFF"/>
        <w:spacing w:before="120" w:beforeAutospacing="0" w:after="199" w:afterAutospacing="0"/>
        <w:jc w:val="both"/>
        <w:rPr>
          <w:color w:val="000000"/>
        </w:rPr>
      </w:pPr>
      <w:r>
        <w:rPr>
          <w:color w:val="000000"/>
        </w:rPr>
        <w:t>Семиотика театра и кино.</w:t>
      </w:r>
    </w:p>
    <w:p w:rsidR="00627169" w:rsidRPr="00A2111A" w:rsidRDefault="00627169" w:rsidP="00A2111A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1" w:name="_GoBack"/>
      <w:bookmarkEnd w:id="11"/>
    </w:p>
    <w:p w:rsidR="00A2111A" w:rsidRPr="00A2111A" w:rsidRDefault="00A2111A" w:rsidP="00A2111A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тем проектов</w:t>
      </w:r>
    </w:p>
    <w:p w:rsidR="00A2111A" w:rsidRPr="00A2111A" w:rsidRDefault="00A2111A" w:rsidP="00A2111A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Семиотические средства конструирования и пересечения</w:t>
      </w: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порядков.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Семиотика имиджа. Имидж: </w:t>
      </w:r>
      <w:proofErr w:type="spellStart"/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мифологизация</w:t>
      </w:r>
      <w:proofErr w:type="spellEnd"/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языка и речи, устной и письменной как средств</w:t>
      </w: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коммуникации.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Знак-символ языка - графический символ: единство вербальных и невербальных средств.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Семиотика моды.</w:t>
      </w:r>
    </w:p>
    <w:p w:rsidR="0021790E" w:rsidRPr="00312007" w:rsidRDefault="0021790E" w:rsidP="00BC3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Семиотика повседневной культуры </w:t>
      </w:r>
    </w:p>
    <w:p w:rsidR="0021790E" w:rsidRPr="00312007" w:rsidRDefault="0021790E" w:rsidP="00BC3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комиксов как архетипы.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и архетипическое в имидже политика (на</w:t>
      </w: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конкретном примере).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и архетипическое в имидже товара (на</w:t>
      </w: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конкретном   примере).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современных знаковых систем на разные сферы</w:t>
      </w: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в различных культурах.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Когнитивная и коммуникативная функции стереотипа.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Студенчество как сообщество: модель знаково-символической</w:t>
      </w: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среды.</w:t>
      </w:r>
    </w:p>
    <w:p w:rsidR="0021790E" w:rsidRPr="00312007" w:rsidRDefault="0021790E" w:rsidP="0021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Семиотический подход к рекламе и маркетингу: возможность</w:t>
      </w:r>
      <w:r w:rsidRPr="003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учета характера исторического развития.</w:t>
      </w:r>
    </w:p>
    <w:p w:rsidR="00A2111A" w:rsidRPr="00312007" w:rsidRDefault="00A2111A" w:rsidP="00A2111A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11A" w:rsidRPr="00312007" w:rsidRDefault="00A2111A" w:rsidP="00A2111A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2111A" w:rsidRPr="00A2111A" w:rsidRDefault="00A2111A" w:rsidP="00A2111A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111A" w:rsidRPr="00A2111A" w:rsidRDefault="00A2111A" w:rsidP="00A2111A">
      <w:pPr>
        <w:shd w:val="clear" w:color="auto" w:fill="FFFFFF"/>
        <w:spacing w:before="100" w:beforeAutospacing="1" w:after="158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4F4B" w:rsidRDefault="00EC4F4B"/>
    <w:sectPr w:rsidR="00EC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E98"/>
    <w:multiLevelType w:val="hybridMultilevel"/>
    <w:tmpl w:val="FD5A0464"/>
    <w:lvl w:ilvl="0" w:tplc="C3D2EB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CEB"/>
    <w:multiLevelType w:val="hybridMultilevel"/>
    <w:tmpl w:val="6D06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36A4B"/>
    <w:multiLevelType w:val="multilevel"/>
    <w:tmpl w:val="1E980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95FB8"/>
    <w:multiLevelType w:val="hybridMultilevel"/>
    <w:tmpl w:val="B5C8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7451"/>
    <w:multiLevelType w:val="multilevel"/>
    <w:tmpl w:val="4F7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E7CA9"/>
    <w:multiLevelType w:val="hybridMultilevel"/>
    <w:tmpl w:val="C5B4FFEE"/>
    <w:lvl w:ilvl="0" w:tplc="81F05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3338"/>
    <w:multiLevelType w:val="multilevel"/>
    <w:tmpl w:val="3ED4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A"/>
    <w:rsid w:val="0001078A"/>
    <w:rsid w:val="00134710"/>
    <w:rsid w:val="0021790E"/>
    <w:rsid w:val="00312007"/>
    <w:rsid w:val="00385B6F"/>
    <w:rsid w:val="00627169"/>
    <w:rsid w:val="00713C32"/>
    <w:rsid w:val="00996FB3"/>
    <w:rsid w:val="00A2111A"/>
    <w:rsid w:val="00C37CB8"/>
    <w:rsid w:val="00D351AA"/>
    <w:rsid w:val="00E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35023-5F04-4045-B70A-CF3F9C26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8">
    <w:name w:val="p28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27169"/>
  </w:style>
  <w:style w:type="paragraph" w:customStyle="1" w:styleId="p27">
    <w:name w:val="p27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7169"/>
  </w:style>
  <w:style w:type="paragraph" w:customStyle="1" w:styleId="p11">
    <w:name w:val="p11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27169"/>
  </w:style>
  <w:style w:type="character" w:customStyle="1" w:styleId="s10">
    <w:name w:val="s10"/>
    <w:basedOn w:val="a0"/>
    <w:rsid w:val="00627169"/>
  </w:style>
  <w:style w:type="paragraph" w:customStyle="1" w:styleId="p37">
    <w:name w:val="p37"/>
    <w:basedOn w:val="a"/>
    <w:rsid w:val="0062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Vd0d0V0MmFZWjZKNU9YREVFV0Nvd0RtMW8xaEpHRnRySXYzaERESTQxTU91YXZNY1ZhYkZNMjFYQjhvT2VDMFQ5SDVKRVp5UGlrS0FfazRKdmlIakVLNnZjRW05ZUxIS1lsdVh2WVl5MXk&amp;b64e=2&amp;sign=3c3cb7307b7b238efded630974e8e501&amp;keyno=17" TargetMode="External"/><Relationship Id="rId13" Type="http://schemas.openxmlformats.org/officeDocument/2006/relationships/hyperlink" Target="https://clck.yandex.ru/redir/nWO_r1F33ck?data=NnBZTWRhdFZKOHQxUjhzSWFYVGhXV0FRaVdBWkEyT0pQNllxUEh0T1lDbWZCR1JYN1M5djBLcFVuNVAwM2RsRVdsSGQtSlN3R2dHZTlaLXdKc0Nkbm10UUc3X0FYOFFjbmljd2p1NHJxMUE&amp;b64e=2&amp;sign=e929a70cd6998b5c54a985c066ecf913&amp;keyno=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lp2MUotWFdfSktZQ285ekdDX1FnUlJJVG8wRXFKSU1YMWRfbVFWZHJUWHA2eWRuTDB3c3BraXZGbUhNX3I4enRBN3k4WXc4ejNyeWE2Z1BneTVUU0h0SVlOcHhVZ19QWFFDdWl2d1ZxcnJmODNUZzNtYkV2OA&amp;b64e=2&amp;sign=bf2628baa31b44c2fd08f1797dfa38e9&amp;keyno=17" TargetMode="External"/><Relationship Id="rId12" Type="http://schemas.openxmlformats.org/officeDocument/2006/relationships/hyperlink" Target="https://clck.yandex.ru/redir/nWO_r1F33ck?data=NnBZTWRhdFZKOHQxUjhzSWFYVGhXVm92U3dlUmZINXBMNk1ab1lpVVZjcVpYempILVgycVF4dGdwd00tMXVqbk1sWnh0ZmlQNzBOb3pNT05NdTBId3ppWjB6OHZ1dXBOT2ZYOXZsSTIyZnc&amp;b64e=2&amp;sign=6f2e0bb9c9cd097ecc8bce92e41d7db1&amp;keyno=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WWNWbTl6NkZSRUtTc05TeGlJRGdVelMyc1hLWTRPM2NQT1lWWm53d2FiLWxDOEk0UVNYRjcxaEpPQndUaHMxa21ycmZTQlptVzY0c1ByUXJZb2c2WUk&amp;b64e=2&amp;sign=070e8e0141cf6c4dd9e71387a79d96a1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U8wWUdUQ2oxVFRObTlvQURFNWxQR0dZdVJTd3dLbVJCLUcxLXdGQXNYMnVXOHpscVc5MU05VGR5WWhmTlQ0aTVJM0ZoQjdLdDNYZDhkeGhvMU1zZVB0M0tQek5nb3NoWUpuVWZNZzBIak1JVVY0TlhRaG56OA&amp;b64e=2&amp;sign=aa7439ef5284419540f6a2e7b817df71&amp;keyno=17" TargetMode="External"/><Relationship Id="rId11" Type="http://schemas.openxmlformats.org/officeDocument/2006/relationships/hyperlink" Target="https://clck.yandex.ru/redir/nWO_r1F33ck?data=NnBZTWRhdFZKOHQxUjhzSWFYVGhXWWJUV29RUVljby1JajFtQWlpeTQ3VXdrZURqdFpfNHh1M2lDb2ZoUzRkU0V1MGRHai05WUNRM2lFN3B0QkpJekxRLWJlYnNuc2x1UGJOakJHbkc0Zkk&amp;b64e=2&amp;sign=6149f181c32f03bbe6058a2caad8d082&amp;keyno=17" TargetMode="External"/><Relationship Id="rId5" Type="http://schemas.openxmlformats.org/officeDocument/2006/relationships/hyperlink" Target="https://clck.yandex.ru/redir/nWO_r1F33ck?data=NnBZTWRhdFZKOHQxUjhzSWFYVGhXUjJhclU4S1hDSk5qUjI4b1hldzFuU3IxZXZVOERfSVdmRmk4QXMtSzJmOVFod3RYOWJFdTc0bVBLNF96M00zQ3ZNLWRjWTJLSU9I&amp;b64e=2&amp;sign=a2973b4c947aba6a4f5b8051ce44b16a&amp;keyno=17" TargetMode="External"/><Relationship Id="rId15" Type="http://schemas.openxmlformats.org/officeDocument/2006/relationships/hyperlink" Target="https://clck.yandex.ru/redir/nWO_r1F33ck?data=NnBZTWRhdFZKOHQxUjhzSWFYVGhXYTNYWGdFUjhtQ04yZG1rbU5CeEJ1ZnFXRzNsdFpLeHoxV2FzTmRYRFdseGlOUDVScmt3VjVEWEFqYU9yVkJSSUdycmtSTFNhOFpu&amp;b64e=2&amp;sign=126aba33ddcbd2c177032dd5c799a20c&amp;keyno=17" TargetMode="External"/><Relationship Id="rId10" Type="http://schemas.openxmlformats.org/officeDocument/2006/relationships/hyperlink" Target="https://clck.yandex.ru/redir/nWO_r1F33ck?data=NnBZTWRhdFZKOHQxUjhzSWFYVGhXUl9BdEZmZldDYmhIbDNxRFBQdzFzcnBZYUN6UzVJcV9BRWNmSks4TU82NFZ4dXhYczdwUWE3MWlHWmhVQUF2V0E2WWlYcEU5X0Nnd3MxSGNHQ1ZrQ2c&amp;b64e=2&amp;sign=7a77393b65955d622a2c457eb7e58c50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VU9vYzRadVVaZHVudWJDTll2bmNFelQwMkN3OTh2TDV4V3J5amY5cksxQkUwUkp4TDF0cnBWVFkzLXVDeVp4MDdaRmU2UHR6RDBwMzNHN0JsZWgwRmhFMXdBdS0xalZGTFViOHBrV3ZiSXA&amp;b64e=2&amp;sign=24cdac21ad4c786e7ffb5d957919110e&amp;keyno=17" TargetMode="External"/><Relationship Id="rId14" Type="http://schemas.openxmlformats.org/officeDocument/2006/relationships/hyperlink" Target="https://clck.yandex.ru/redir/nWO_r1F33ck?data=NnBZTWRhdFZKOHQxUjhzSWFYVGhXYUZyLWE5TUNPc3RRblI1YjF5THRXNUxwZlh1dGNCRkQySkJCdXlKcmYzaTIwb0k2RE4zN2F5ZXhzVjM2Q20tY0JoUlo4N00zNjVUZmxvZFRhR3VqRnM&amp;b64e=2&amp;sign=75c50cfba6674c9de116a6f63fc1f27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2017-08-07T12:03:00Z</dcterms:created>
  <dcterms:modified xsi:type="dcterms:W3CDTF">2017-08-20T03:36:00Z</dcterms:modified>
</cp:coreProperties>
</file>