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15" w:rsidRDefault="005617AF" w:rsidP="00CB3335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Эффективные инструменты научной деятельности</w:t>
      </w:r>
    </w:p>
    <w:p w:rsidR="00DD7B40" w:rsidRPr="00F815FB" w:rsidRDefault="00DD7B40" w:rsidP="00CB3335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583B" w:rsidRDefault="005617AF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информационно-коммуникационные технологи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могут использоваться в научно-исследовательской</w:t>
      </w: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для научного поиска, для саморепрезентации ученого, для общения в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</w:t>
      </w: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сообществе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публикационная деятельность,</w:t>
      </w: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работы в дистанционных межинституциональных и интернациональных научных проектах, поиска научных программ и грантов, самообучения</w:t>
      </w:r>
      <w:r w:rsidR="00F815FB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13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617AF" w:rsidRDefault="004F583B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существует огромное множество различных инструментов, помогающих ученым вести успешную научную деятельность. На</w:t>
      </w:r>
      <w:r w:rsid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пример, вебсайт </w:t>
      </w:r>
      <w:proofErr w:type="spellStart"/>
      <w:r w:rsid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connectedresearchers</w:t>
      </w:r>
      <w:proofErr w:type="spellEnd"/>
      <w:r w:rsidR="00A36604" w:rsidRP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</w:t>
      </w:r>
      <w:r w:rsidR="00A36604" w:rsidRP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содержит подробную базу англоязычных научных ресурсов.</w:t>
      </w:r>
      <w:r w:rsidR="00A36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Присутствуют следующие категории: </w:t>
      </w:r>
      <w:r w:rsidR="009B0967" w:rsidRP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поисковики и кураторы поиска (</w:t>
      </w:r>
      <w:r w:rsid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search</w:t>
      </w:r>
      <w:r w:rsidR="009B0967" w:rsidRP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curator</w:t>
      </w:r>
      <w:r w:rsid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B2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сервис </w:t>
      </w:r>
      <w:r w:rsidR="009B0967" w:rsidRP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поиск</w:t>
      </w:r>
      <w:r w:rsidR="00B2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B0967" w:rsidRP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данных по определенной </w:t>
      </w:r>
      <w:r w:rsidR="00B26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теме); </w:t>
      </w:r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инструменты визуализации (</w:t>
      </w:r>
      <w:proofErr w:type="spellStart"/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article</w:t>
      </w:r>
      <w:proofErr w:type="spellEnd"/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visualization</w:t>
      </w:r>
      <w:proofErr w:type="spellEnd"/>
      <w:r w:rsidR="0097021F" w:rsidRP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средство, помогающее легко переходить от одной публикации к другой); сервисы по обмену информацией и программным кодом; сервисы для взаимодействия ученых и экспертов; сервисы </w:t>
      </w:r>
      <w:proofErr w:type="spellStart"/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краудфандинга</w:t>
      </w:r>
      <w:proofErr w:type="spellEnd"/>
      <w:r w:rsidR="00970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(сбора средств на определенный проект); </w:t>
      </w:r>
      <w:r w:rsidR="0079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инструменты, которые позволяют представить свое научное исследование общественности; сервисы для ведения работы в естественно-научных лабораториях; </w:t>
      </w:r>
      <w:r w:rsidR="00CB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сервисы для написания научных статей и многое другое.</w:t>
      </w:r>
    </w:p>
    <w:p w:rsidR="001524FC" w:rsidRDefault="00CB3335" w:rsidP="00E522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Стоит упомянуть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Mendeley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уникальный сервис, объединяющий </w:t>
      </w:r>
      <w:proofErr w:type="spellStart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reference</w:t>
      </w:r>
      <w:proofErr w:type="spellEnd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manager</w:t>
      </w:r>
      <w:proofErr w:type="spellEnd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(средство сбора и каталогизации научных статей для последующей подготовки </w:t>
      </w:r>
      <w:proofErr w:type="spellStart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пристатейных</w:t>
      </w:r>
      <w:proofErr w:type="spellEnd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списков) и научную социальную сеть, которое позволяет организовывать персональную научную библиотеку, совместно работать над статьями, а также находить единомышленников и изучать тренды современных исследований.</w:t>
      </w:r>
      <w:r w:rsid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Mendeley</w:t>
      </w:r>
      <w:proofErr w:type="spellEnd"/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зарегистрировано более</w:t>
      </w:r>
      <w:r w:rsidR="00E52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24FC" w:rsidRP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5,5 млн пользователей, которые опубликовали уже более 400 млн уникальных статей.</w:t>
      </w:r>
      <w:r w:rsidR="001B75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сервис позволяет коллегам вести совместную работу над научными статьями</w:t>
      </w:r>
      <w:r w:rsidR="005D4E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управлять ссылками и списками литературы; </w:t>
      </w:r>
      <w:r w:rsidR="005D4E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представлять результаты своих научных исс</w:t>
      </w:r>
      <w:r w:rsidR="00AE5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ледований </w:t>
      </w:r>
      <w:r w:rsidR="005D4E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научному сообществу; </w:t>
      </w:r>
      <w:r w:rsidR="00AE5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находить научные материалы по теме своих исследований, коллег и единомышленников</w:t>
      </w:r>
      <w:r w:rsidR="00E52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4FC" w:rsidRPr="00542FDC" w:rsidRDefault="00542FDC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Полезный сервис для тех, кто пишет на английском языке, находится на https://www.ref-n-write.com. </w:t>
      </w:r>
      <w:r w:rsidR="002C1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ресурс содержит базу из более чем 200000 распространенных фраз и шаблонов, относящихся к академическому стилю английского языка, благодаря сервису перефразирования позволяет избежать </w:t>
      </w:r>
      <w:proofErr w:type="spellStart"/>
      <w:r w:rsidR="002C1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самоплагиата</w:t>
      </w:r>
      <w:proofErr w:type="spellEnd"/>
      <w:r w:rsidR="00892D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позволяет научиться писать научные работы на английском языке посредством имитации лучших образцов.</w:t>
      </w:r>
    </w:p>
    <w:p w:rsidR="001121A3" w:rsidRDefault="001121A3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Интересны результаты исследования Е.З. Мирской, по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священного </w:t>
      </w: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ИКТ в элитных научных учреждениях России. 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показать влияние ИКТ на профессиональную деятельность у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ченых. Уникальность полученных данных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том, что впервые было эмпирически доказано полож</w:t>
      </w:r>
      <w:r w:rsidR="00F815FB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ительное влияние современных ИК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технологий на продуктивность научной деятельности.</w:t>
      </w:r>
      <w:r w:rsidR="00F815FB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7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Активные пользователи Интернет </w:t>
      </w:r>
      <w:r w:rsidR="006B4D0A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технологий </w:t>
      </w:r>
      <w:r w:rsidR="00F815FB" w:rsidRPr="00F8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демонстрировали более высокую профессиональную продуктивность по сравнению с теми учеными, которые незначительно или совсем не пользовались ИКТ. Профессиональная продуктивность ученого измерялась по следующим показателям: количество публикаций (в том числе в зарубежных изданиях), представление докладов на международных конференциях, участие в международных грантах.</w:t>
      </w:r>
    </w:p>
    <w:p w:rsidR="00DD7B40" w:rsidRDefault="00DD7B40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1. Профессиональная продуктивность ученых, в разной мере использующих ИКТ (Мирская, 2010, стр. 136)</w:t>
      </w:r>
    </w:p>
    <w:p w:rsidR="00DD7B40" w:rsidRDefault="00DD7B40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5BF072B" wp14:editId="19997182">
            <wp:extent cx="4830494" cy="2790908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1145" cy="27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40" w:rsidRPr="00F815FB" w:rsidRDefault="00892D54" w:rsidP="00CB3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информационно-коммуникационные технологии способны существенно облегчить научно-исследовательскую деятельность ученых, что особенно ценно в связи с тем прессингом в части публикационной активности и научных результатов, которому они подвергаются</w:t>
      </w:r>
      <w:r w:rsidR="00561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 подлежит сомнения, что научная деятельность будущего невозможна без интернет технологий, и наука все глубже будет интегрироваться в виртуальное пространство.</w:t>
      </w:r>
    </w:p>
    <w:p w:rsidR="00892D54" w:rsidRDefault="00892D54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7AF" w:rsidRDefault="00F815FB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F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42FDC" w:rsidRPr="00F815FB" w:rsidRDefault="00542FDC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FB" w:rsidRPr="00F815FB" w:rsidRDefault="00542FDC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Мирская Е.</w:t>
      </w:r>
      <w:r w:rsidR="00F815FB" w:rsidRPr="00F815F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5FB" w:rsidRPr="00F815FB">
        <w:rPr>
          <w:rFonts w:ascii="Times New Roman" w:hAnsi="Times New Roman" w:cs="Times New Roman"/>
          <w:color w:val="000000"/>
          <w:sz w:val="28"/>
          <w:szCs w:val="28"/>
        </w:rPr>
        <w:t xml:space="preserve"> Новые информационно-коммуникационные технологии в российской академической науке: история и результаты // Социология науки и технологий. 2010. №1. </w:t>
      </w:r>
    </w:p>
    <w:p w:rsidR="00F815FB" w:rsidRPr="00542FDC" w:rsidRDefault="00F815FB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5FB">
        <w:rPr>
          <w:rFonts w:ascii="Times New Roman" w:hAnsi="Times New Roman" w:cs="Times New Roman"/>
          <w:sz w:val="28"/>
          <w:szCs w:val="28"/>
          <w:lang w:val="en-US"/>
        </w:rPr>
        <w:t xml:space="preserve">Transforming European Science through Information and Communication Technologies: Challenges and Opportunities of Digital Age. </w:t>
      </w:r>
      <w:r w:rsidRPr="00542FDC">
        <w:rPr>
          <w:rFonts w:ascii="Times New Roman" w:hAnsi="Times New Roman" w:cs="Times New Roman"/>
          <w:sz w:val="28"/>
          <w:szCs w:val="28"/>
          <w:lang w:val="en-US"/>
        </w:rPr>
        <w:t xml:space="preserve">Luxemburg: European Commission. 1999. – 90 </w:t>
      </w:r>
      <w:proofErr w:type="spellStart"/>
      <w:r w:rsidRPr="00F815FB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Start"/>
      <w:r w:rsidRPr="00542FDC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542FDC">
        <w:rPr>
          <w:rFonts w:ascii="Times New Roman" w:hAnsi="Times New Roman" w:cs="Times New Roman"/>
          <w:sz w:val="28"/>
          <w:szCs w:val="28"/>
          <w:lang w:val="en-US"/>
        </w:rPr>
        <w:t xml:space="preserve"> Note 168.</w:t>
      </w:r>
    </w:p>
    <w:p w:rsidR="0046715F" w:rsidRPr="00542FDC" w:rsidRDefault="0046715F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Вебсайт</w:t>
      </w:r>
      <w:r w:rsidRPr="00542FDC">
        <w:rPr>
          <w:rFonts w:ascii="Times New Roman" w:hAnsi="Times New Roman" w:cs="Times New Roman"/>
          <w:sz w:val="28"/>
          <w:szCs w:val="28"/>
          <w:lang w:val="en-US"/>
        </w:rPr>
        <w:t xml:space="preserve"> connectedresearchers.com</w:t>
      </w:r>
      <w:r w:rsidR="00542FDC" w:rsidRPr="00542F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42FDC">
        <w:rPr>
          <w:rFonts w:ascii="Times New Roman" w:hAnsi="Times New Roman" w:cs="Times New Roman"/>
          <w:sz w:val="28"/>
          <w:szCs w:val="28"/>
        </w:rPr>
        <w:t>электронный</w:t>
      </w:r>
      <w:r w:rsidR="00542FDC" w:rsidRPr="00542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FDC">
        <w:rPr>
          <w:rFonts w:ascii="Times New Roman" w:hAnsi="Times New Roman" w:cs="Times New Roman"/>
          <w:sz w:val="28"/>
          <w:szCs w:val="28"/>
        </w:rPr>
        <w:t>ресурс</w:t>
      </w:r>
      <w:r w:rsidR="00542FDC" w:rsidRPr="00542F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42FDC" w:rsidRDefault="00542FDC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Вебсайт mendeley.com (электронный ресурс)</w:t>
      </w:r>
    </w:p>
    <w:p w:rsidR="00542FDC" w:rsidRPr="00542FDC" w:rsidRDefault="00542FDC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ref</w:t>
      </w:r>
      <w:proofErr w:type="spellEnd"/>
      <w:r>
        <w:rPr>
          <w:rFonts w:ascii="Times New Roman" w:hAnsi="Times New Roman" w:cs="Times New Roman"/>
          <w:sz w:val="28"/>
          <w:szCs w:val="28"/>
        </w:rPr>
        <w:t>-n</w:t>
      </w:r>
      <w:r w:rsidRPr="00542F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542FDC">
        <w:rPr>
          <w:rFonts w:ascii="Times New Roman" w:hAnsi="Times New Roman" w:cs="Times New Roman"/>
          <w:sz w:val="28"/>
          <w:szCs w:val="28"/>
        </w:rPr>
        <w:t xml:space="preserve"> (электронный ресурс)</w:t>
      </w:r>
    </w:p>
    <w:p w:rsidR="00542FDC" w:rsidRPr="00542FDC" w:rsidRDefault="00542FDC" w:rsidP="00CB33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2FDC" w:rsidRPr="0054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C1C43"/>
    <w:multiLevelType w:val="multilevel"/>
    <w:tmpl w:val="E1A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F"/>
    <w:rsid w:val="001121A3"/>
    <w:rsid w:val="001524FC"/>
    <w:rsid w:val="001B75F3"/>
    <w:rsid w:val="002C15AE"/>
    <w:rsid w:val="0046715F"/>
    <w:rsid w:val="004F583B"/>
    <w:rsid w:val="00542FDC"/>
    <w:rsid w:val="005611F1"/>
    <w:rsid w:val="005617AF"/>
    <w:rsid w:val="005D4E30"/>
    <w:rsid w:val="006B4D0A"/>
    <w:rsid w:val="006C4D48"/>
    <w:rsid w:val="006E1536"/>
    <w:rsid w:val="00797B5F"/>
    <w:rsid w:val="00892D54"/>
    <w:rsid w:val="008D395C"/>
    <w:rsid w:val="0097021F"/>
    <w:rsid w:val="009775A3"/>
    <w:rsid w:val="009B0967"/>
    <w:rsid w:val="00A23A15"/>
    <w:rsid w:val="00A36604"/>
    <w:rsid w:val="00AE59BF"/>
    <w:rsid w:val="00B26CDD"/>
    <w:rsid w:val="00BF1039"/>
    <w:rsid w:val="00C13181"/>
    <w:rsid w:val="00C76F51"/>
    <w:rsid w:val="00CB3335"/>
    <w:rsid w:val="00DD7B40"/>
    <w:rsid w:val="00E52250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4963-EC58-4D02-8D30-259B3EC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009">
                  <w:marLeft w:val="825"/>
                  <w:marRight w:val="0"/>
                  <w:marTop w:val="0"/>
                  <w:marBottom w:val="0"/>
                  <w:divBdr>
                    <w:top w:val="single" w:sz="36" w:space="0" w:color="F6F6F6"/>
                    <w:left w:val="single" w:sz="36" w:space="0" w:color="F6F6F6"/>
                    <w:bottom w:val="single" w:sz="36" w:space="0" w:color="F6F6F6"/>
                    <w:right w:val="single" w:sz="36" w:space="0" w:color="F6F6F6"/>
                  </w:divBdr>
                </w:div>
              </w:divsChild>
            </w:div>
            <w:div w:id="2093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575">
                  <w:marLeft w:val="825"/>
                  <w:marRight w:val="0"/>
                  <w:marTop w:val="0"/>
                  <w:marBottom w:val="0"/>
                  <w:divBdr>
                    <w:top w:val="single" w:sz="36" w:space="0" w:color="F6F6F6"/>
                    <w:left w:val="single" w:sz="36" w:space="0" w:color="F6F6F6"/>
                    <w:bottom w:val="single" w:sz="36" w:space="0" w:color="F6F6F6"/>
                    <w:right w:val="single" w:sz="36" w:space="0" w:color="F6F6F6"/>
                  </w:divBdr>
                </w:div>
              </w:divsChild>
            </w:div>
            <w:div w:id="1473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607">
                  <w:marLeft w:val="825"/>
                  <w:marRight w:val="0"/>
                  <w:marTop w:val="0"/>
                  <w:marBottom w:val="0"/>
                  <w:divBdr>
                    <w:top w:val="single" w:sz="36" w:space="0" w:color="F6F6F6"/>
                    <w:left w:val="single" w:sz="36" w:space="0" w:color="F6F6F6"/>
                    <w:bottom w:val="single" w:sz="36" w:space="0" w:color="F6F6F6"/>
                    <w:right w:val="single" w:sz="36" w:space="0" w:color="F6F6F6"/>
                  </w:divBdr>
                </w:div>
              </w:divsChild>
            </w:div>
            <w:div w:id="1444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672">
                  <w:marLeft w:val="825"/>
                  <w:marRight w:val="0"/>
                  <w:marTop w:val="0"/>
                  <w:marBottom w:val="0"/>
                  <w:divBdr>
                    <w:top w:val="single" w:sz="36" w:space="0" w:color="F6F6F6"/>
                    <w:left w:val="single" w:sz="36" w:space="0" w:color="F6F6F6"/>
                    <w:bottom w:val="single" w:sz="36" w:space="0" w:color="F6F6F6"/>
                    <w:right w:val="single" w:sz="36" w:space="0" w:color="F6F6F6"/>
                  </w:divBdr>
                </w:div>
              </w:divsChild>
            </w:div>
            <w:div w:id="1628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907">
                  <w:marLeft w:val="825"/>
                  <w:marRight w:val="0"/>
                  <w:marTop w:val="0"/>
                  <w:marBottom w:val="0"/>
                  <w:divBdr>
                    <w:top w:val="single" w:sz="36" w:space="0" w:color="F6F6F6"/>
                    <w:left w:val="single" w:sz="36" w:space="0" w:color="F6F6F6"/>
                    <w:bottom w:val="single" w:sz="36" w:space="0" w:color="F6F6F6"/>
                    <w:right w:val="single" w:sz="36" w:space="0" w:color="F6F6F6"/>
                  </w:divBdr>
                </w:div>
              </w:divsChild>
            </w:div>
            <w:div w:id="464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Шафикова Инна Римовна</cp:lastModifiedBy>
  <cp:revision>15</cp:revision>
  <dcterms:created xsi:type="dcterms:W3CDTF">2019-02-27T18:21:00Z</dcterms:created>
  <dcterms:modified xsi:type="dcterms:W3CDTF">2019-02-28T14:13:00Z</dcterms:modified>
</cp:coreProperties>
</file>