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CE" w:rsidRPr="00504820" w:rsidRDefault="009C14C2" w:rsidP="00951693">
      <w:pPr>
        <w:keepNext/>
        <w:jc w:val="center"/>
        <w:rPr>
          <w:sz w:val="28"/>
          <w:szCs w:val="28"/>
        </w:rPr>
      </w:pPr>
      <w:sdt>
        <w:sdtPr>
          <w:rPr>
            <w:sz w:val="28"/>
            <w:szCs w:val="28"/>
          </w:rPr>
          <w:alias w:val="Учредитель образовательной организации"/>
          <w:tag w:val="EducationalOrganizationFounder"/>
          <w:id w:val="717781150"/>
          <w:placeholder>
            <w:docPart w:val="FE7EC96C7A7943FC8A21826F02AF6DD2"/>
          </w:placeholder>
        </w:sdtPr>
        <w:sdtEndPr/>
        <w:sdtContent>
          <w:r w:rsidR="00102ACE" w:rsidRPr="00504820">
            <w:rPr>
              <w:sz w:val="28"/>
              <w:szCs w:val="28"/>
            </w:rPr>
            <w:t>Департамент образования города Москвы</w:t>
          </w:r>
        </w:sdtContent>
      </w:sdt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 xml:space="preserve">Государственное </w:t>
      </w:r>
      <w:r w:rsidR="004A2ACE">
        <w:rPr>
          <w:sz w:val="28"/>
          <w:szCs w:val="28"/>
        </w:rPr>
        <w:t>автономное</w:t>
      </w:r>
      <w:r w:rsidRPr="00504820">
        <w:rPr>
          <w:sz w:val="28"/>
          <w:szCs w:val="28"/>
        </w:rPr>
        <w:t xml:space="preserve"> образовательное учреждение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высшего образования города Москвы</w:t>
      </w: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«</w:t>
      </w:r>
      <w:sdt>
        <w:sdtPr>
          <w:rPr>
            <w:sz w:val="28"/>
            <w:szCs w:val="28"/>
          </w:rPr>
          <w:alias w:val="Наименование образовательной организации"/>
          <w:tag w:val="EducationalOrganizationName"/>
          <w:id w:val="-1771305100"/>
          <w:placeholder>
            <w:docPart w:val="A74BA64C1F1A499CA682110B129C959A"/>
          </w:placeholder>
        </w:sdtPr>
        <w:sdtEndPr/>
        <w:sdtContent>
          <w:r w:rsidRPr="00504820">
            <w:rPr>
              <w:sz w:val="28"/>
              <w:szCs w:val="28"/>
            </w:rPr>
            <w:t>Московский городской педагогический университет</w:t>
          </w:r>
        </w:sdtContent>
      </w:sdt>
      <w:r w:rsidRPr="00504820">
        <w:rPr>
          <w:sz w:val="28"/>
          <w:szCs w:val="28"/>
        </w:rPr>
        <w:t>»</w:t>
      </w:r>
    </w:p>
    <w:sdt>
      <w:sdtPr>
        <w:rPr>
          <w:sz w:val="28"/>
          <w:szCs w:val="28"/>
        </w:rPr>
        <w:alias w:val="Наименование учебного структурного подразделения"/>
        <w:tag w:val="DepartmentName"/>
        <w:id w:val="-1415772030"/>
        <w:placeholder>
          <w:docPart w:val="22580A3F022B41009201F56652389BBD"/>
        </w:placeholder>
      </w:sdtPr>
      <w:sdtEndPr/>
      <w:sdtContent>
        <w:p w:rsidR="00102ACE" w:rsidRPr="007C2DB1" w:rsidRDefault="00102ACE" w:rsidP="00951693">
          <w:pPr>
            <w:keepNext/>
            <w:jc w:val="center"/>
            <w:rPr>
              <w:sz w:val="28"/>
              <w:szCs w:val="28"/>
            </w:rPr>
          </w:pPr>
          <w:r w:rsidRPr="007C2DB1">
            <w:rPr>
              <w:sz w:val="28"/>
              <w:szCs w:val="28"/>
            </w:rPr>
            <w:t xml:space="preserve">Институт гуманитарных наук </w:t>
          </w:r>
        </w:p>
      </w:sdtContent>
    </w:sdt>
    <w:p w:rsidR="00102ACE" w:rsidRPr="00446D65" w:rsidRDefault="00102ACE" w:rsidP="00951693">
      <w:pPr>
        <w:keepNext/>
        <w:jc w:val="center"/>
        <w:rPr>
          <w:sz w:val="28"/>
          <w:szCs w:val="28"/>
        </w:rPr>
      </w:pPr>
    </w:p>
    <w:p w:rsidR="00102ACE" w:rsidRPr="00446D65" w:rsidRDefault="00102ACE" w:rsidP="00951693">
      <w:pPr>
        <w:keepNext/>
        <w:jc w:val="center"/>
        <w:rPr>
          <w:sz w:val="28"/>
          <w:szCs w:val="28"/>
        </w:rPr>
      </w:pPr>
    </w:p>
    <w:p w:rsidR="00102ACE" w:rsidRPr="00446D65" w:rsidRDefault="00102ACE" w:rsidP="00951693">
      <w:pPr>
        <w:keepNext/>
        <w:jc w:val="center"/>
        <w:rPr>
          <w:sz w:val="28"/>
          <w:szCs w:val="28"/>
        </w:rPr>
      </w:pPr>
    </w:p>
    <w:p w:rsidR="00102ACE" w:rsidRPr="00446D65" w:rsidRDefault="00102ACE" w:rsidP="00951693">
      <w:pPr>
        <w:keepNext/>
        <w:rPr>
          <w:sz w:val="28"/>
          <w:szCs w:val="28"/>
        </w:rPr>
      </w:pPr>
    </w:p>
    <w:p w:rsidR="00102ACE" w:rsidRPr="00446D65" w:rsidRDefault="00102ACE" w:rsidP="00951693">
      <w:pPr>
        <w:keepNext/>
        <w:jc w:val="center"/>
        <w:rPr>
          <w:b/>
          <w:sz w:val="28"/>
          <w:szCs w:val="28"/>
        </w:rPr>
      </w:pPr>
    </w:p>
    <w:p w:rsidR="00102ACE" w:rsidRPr="00446D65" w:rsidRDefault="00102ACE" w:rsidP="00951693">
      <w:pPr>
        <w:keepNext/>
        <w:jc w:val="center"/>
      </w:pP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РАБОЧАЯ ПРОГРАММА</w:t>
      </w:r>
    </w:p>
    <w:p w:rsidR="007C2DB1" w:rsidRDefault="007C2DB1" w:rsidP="00951693">
      <w:pPr>
        <w:keepNext/>
        <w:jc w:val="center"/>
        <w:rPr>
          <w:sz w:val="28"/>
          <w:szCs w:val="28"/>
        </w:rPr>
      </w:pPr>
      <w:r w:rsidRPr="007C2DB1">
        <w:rPr>
          <w:sz w:val="28"/>
          <w:szCs w:val="28"/>
        </w:rPr>
        <w:t xml:space="preserve">Б2.В.02(П) Практика по получению первичных профессиональных </w:t>
      </w:r>
    </w:p>
    <w:p w:rsidR="007C2DB1" w:rsidRDefault="007C2DB1" w:rsidP="00951693">
      <w:pPr>
        <w:keepNext/>
        <w:jc w:val="center"/>
        <w:rPr>
          <w:sz w:val="28"/>
          <w:szCs w:val="28"/>
        </w:rPr>
      </w:pPr>
      <w:r w:rsidRPr="007C2DB1">
        <w:rPr>
          <w:sz w:val="28"/>
          <w:szCs w:val="28"/>
        </w:rPr>
        <w:t>умений и навыков (музейная)</w:t>
      </w:r>
    </w:p>
    <w:p w:rsidR="007C2DB1" w:rsidRDefault="007C2DB1" w:rsidP="00951693">
      <w:pPr>
        <w:keepNext/>
        <w:jc w:val="center"/>
        <w:rPr>
          <w:sz w:val="28"/>
          <w:szCs w:val="28"/>
        </w:rPr>
      </w:pPr>
    </w:p>
    <w:p w:rsidR="00102ACE" w:rsidRPr="00504820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 xml:space="preserve"> Направление подготовки</w:t>
      </w:r>
    </w:p>
    <w:p w:rsidR="00102ACE" w:rsidRPr="00504820" w:rsidRDefault="00102ACE" w:rsidP="00951693">
      <w:pPr>
        <w:keepNext/>
        <w:jc w:val="center"/>
        <w:rPr>
          <w:b/>
          <w:sz w:val="28"/>
          <w:szCs w:val="28"/>
        </w:rPr>
      </w:pPr>
      <w:r w:rsidRPr="00504820">
        <w:rPr>
          <w:b/>
          <w:sz w:val="28"/>
          <w:szCs w:val="28"/>
        </w:rPr>
        <w:t>46.03.01 - История</w:t>
      </w:r>
    </w:p>
    <w:p w:rsidR="00102ACE" w:rsidRPr="00504820" w:rsidRDefault="00102ACE" w:rsidP="00951693">
      <w:pPr>
        <w:keepNext/>
        <w:jc w:val="center"/>
        <w:rPr>
          <w:b/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4A2ACE">
      <w:pPr>
        <w:keepNext/>
        <w:rPr>
          <w:sz w:val="28"/>
          <w:szCs w:val="28"/>
        </w:rPr>
      </w:pPr>
    </w:p>
    <w:p w:rsidR="004A2ACE" w:rsidRPr="007C2DB1" w:rsidRDefault="004A2ACE" w:rsidP="004A2ACE">
      <w:pPr>
        <w:keepNext/>
        <w:rPr>
          <w:sz w:val="28"/>
          <w:szCs w:val="28"/>
        </w:rPr>
      </w:pPr>
    </w:p>
    <w:p w:rsidR="004A2ACE" w:rsidRPr="007C2DB1" w:rsidRDefault="004A2ACE" w:rsidP="004A2ACE">
      <w:pPr>
        <w:keepNext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</w:p>
    <w:p w:rsidR="00102ACE" w:rsidRPr="007C2DB1" w:rsidRDefault="00102ACE" w:rsidP="00951693">
      <w:pPr>
        <w:keepNext/>
        <w:jc w:val="center"/>
        <w:rPr>
          <w:sz w:val="28"/>
          <w:szCs w:val="28"/>
        </w:rPr>
      </w:pPr>
      <w:r w:rsidRPr="00504820">
        <w:rPr>
          <w:sz w:val="28"/>
          <w:szCs w:val="28"/>
        </w:rPr>
        <w:t>Москва</w:t>
      </w:r>
    </w:p>
    <w:p w:rsidR="00A44257" w:rsidRPr="007C2DB1" w:rsidRDefault="00102ACE" w:rsidP="004A2ACE">
      <w:pPr>
        <w:keepNext/>
        <w:jc w:val="center"/>
        <w:rPr>
          <w:sz w:val="28"/>
          <w:szCs w:val="28"/>
        </w:rPr>
      </w:pPr>
      <w:r w:rsidRPr="007C2DB1">
        <w:rPr>
          <w:sz w:val="28"/>
          <w:szCs w:val="28"/>
        </w:rPr>
        <w:t>2018</w:t>
      </w:r>
    </w:p>
    <w:p w:rsidR="00B67D4E" w:rsidRPr="007C2DB1" w:rsidRDefault="00B67D4E" w:rsidP="00A44257">
      <w:pPr>
        <w:spacing w:after="120"/>
      </w:pPr>
    </w:p>
    <w:p w:rsidR="007C2DB1" w:rsidRDefault="007C2DB1" w:rsidP="00B502ED">
      <w:pPr>
        <w:spacing w:after="120"/>
      </w:pPr>
      <w:r>
        <w:t xml:space="preserve"> </w:t>
      </w:r>
      <w:r>
        <w:br w:type="page"/>
      </w:r>
    </w:p>
    <w:p w:rsidR="007C2DB1" w:rsidRPr="00770E5D" w:rsidRDefault="007C2DB1" w:rsidP="007C2DB1">
      <w:pPr>
        <w:pageBreakBefore/>
        <w:spacing w:after="120"/>
        <w:jc w:val="both"/>
      </w:pPr>
      <w:r w:rsidRPr="00770E5D">
        <w:lastRenderedPageBreak/>
        <w:t xml:space="preserve">1. </w:t>
      </w:r>
      <w:r w:rsidRPr="00504820">
        <w:t>Цели</w:t>
      </w:r>
      <w:r w:rsidRPr="00770E5D">
        <w:t xml:space="preserve"> </w:t>
      </w:r>
      <w:r w:rsidRPr="00504820">
        <w:t>практики</w:t>
      </w:r>
      <w:r w:rsidRPr="00770E5D">
        <w:t>: приобретение и дальнейшее формирование у обучающихся профессиональног</w:t>
      </w:r>
      <w:r>
        <w:t xml:space="preserve">о опыта в организациях Москвы, </w:t>
      </w:r>
      <w:r w:rsidRPr="00770E5D">
        <w:t xml:space="preserve">Московской области, </w:t>
      </w:r>
      <w:r>
        <w:t xml:space="preserve">иных регионов </w:t>
      </w:r>
      <w:r w:rsidRPr="00770E5D">
        <w:t>деятельность которых соответствует профилю образовательной программы, формирование и развитие профессиональных компетенций, составляющих основу профессионального мастерства.</w:t>
      </w:r>
    </w:p>
    <w:p w:rsidR="007C2DB1" w:rsidRDefault="007C2DB1" w:rsidP="007C2DB1">
      <w:pPr>
        <w:spacing w:after="120"/>
      </w:pPr>
      <w:r w:rsidRPr="00770E5D">
        <w:t xml:space="preserve">2. </w:t>
      </w:r>
      <w:r w:rsidRPr="00504820">
        <w:t>Задачи</w:t>
      </w:r>
      <w:r w:rsidRPr="00770E5D">
        <w:t xml:space="preserve"> </w:t>
      </w:r>
      <w:r w:rsidRPr="00504820">
        <w:t>практики</w:t>
      </w:r>
      <w:r w:rsidRPr="00770E5D">
        <w:t xml:space="preserve">: </w:t>
      </w:r>
    </w:p>
    <w:p w:rsidR="007C2DB1" w:rsidRDefault="007C2DB1" w:rsidP="007C2DB1">
      <w:pPr>
        <w:spacing w:after="120"/>
        <w:jc w:val="both"/>
      </w:pPr>
      <w:r w:rsidRPr="00770E5D">
        <w:t xml:space="preserve">- </w:t>
      </w:r>
      <w:r>
        <w:tab/>
      </w:r>
      <w:r w:rsidRPr="00770E5D">
        <w:t>регламентировать последовательность и модульность формирования общекультурных и профессиональных компетенций посредством установления комплексности и преемственности содержания образовательной программы; выявлять наиболее эффективные пути, методы и технологии формирования общекультурных</w:t>
      </w:r>
      <w:r>
        <w:t>, общепрофессиональных</w:t>
      </w:r>
      <w:r w:rsidRPr="00770E5D">
        <w:t xml:space="preserve"> и профессиональных компетенций у обучающихся; </w:t>
      </w:r>
      <w:r w:rsidRPr="00770E5D">
        <w:br/>
        <w:t>-</w:t>
      </w:r>
      <w:r w:rsidRPr="00770E5D">
        <w:tab/>
        <w:t xml:space="preserve">обеспечить информационное и учебно-методическое сопровождение образовательного процесса; </w:t>
      </w:r>
    </w:p>
    <w:p w:rsidR="007C2DB1" w:rsidRPr="00770E5D" w:rsidRDefault="007C2DB1" w:rsidP="007C2DB1">
      <w:pPr>
        <w:spacing w:after="120"/>
        <w:jc w:val="both"/>
      </w:pPr>
      <w:r>
        <w:t>-</w:t>
      </w:r>
      <w:r>
        <w:tab/>
      </w:r>
      <w:r w:rsidRPr="00770E5D">
        <w:t xml:space="preserve">регламентировать критерии и средства оценки и самооценки аудиторной и самостоятельной работы </w:t>
      </w:r>
      <w:r>
        <w:t>обучающихся</w:t>
      </w:r>
      <w:r w:rsidRPr="00770E5D">
        <w:t xml:space="preserve">, качества ее результатов; </w:t>
      </w:r>
      <w:r w:rsidRPr="00770E5D">
        <w:br/>
        <w:t>-</w:t>
      </w:r>
      <w:r w:rsidRPr="00770E5D">
        <w:tab/>
        <w:t>ознакомить с ролью профессии в обществе, способствовать изучению основных нормативно-правовых актов, касающихся осуществления профессиональной деятельности, прав и обязанностей руководителей, работников;</w:t>
      </w:r>
      <w:r w:rsidRPr="00770E5D">
        <w:br/>
        <w:t>-</w:t>
      </w:r>
      <w:r w:rsidRPr="00770E5D">
        <w:tab/>
        <w:t>ознакомить с особенностями осуществления профессиональной деятельности;</w:t>
      </w:r>
      <w:r w:rsidRPr="00770E5D">
        <w:br/>
        <w:t>-</w:t>
      </w:r>
      <w:r w:rsidRPr="00770E5D">
        <w:tab/>
        <w:t>опираясь на знания теоретических основ, подготовить обучающегося к практическому решению задач профессиональной деятельности;</w:t>
      </w:r>
      <w:r w:rsidRPr="00770E5D">
        <w:br/>
        <w:t>-</w:t>
      </w:r>
      <w:r w:rsidRPr="00770E5D">
        <w:tab/>
        <w:t>обучить анализу  и самоанализу результатов профессиональной деятельности;</w:t>
      </w:r>
      <w:r w:rsidRPr="00770E5D">
        <w:br/>
        <w:t>-</w:t>
      </w:r>
      <w:r w:rsidRPr="00770E5D">
        <w:tab/>
        <w:t>ознакомить с опытом ведущих специалистов в области профессиональной деятельности.</w:t>
      </w:r>
      <w:r w:rsidRPr="00770E5D">
        <w:br/>
      </w:r>
    </w:p>
    <w:p w:rsidR="007C2DB1" w:rsidRPr="00770E5D" w:rsidRDefault="007C2DB1" w:rsidP="007C2DB1">
      <w:pPr>
        <w:spacing w:after="120"/>
      </w:pPr>
      <w:r w:rsidRPr="00770E5D">
        <w:t xml:space="preserve">3. </w:t>
      </w:r>
      <w:r w:rsidRPr="00504820">
        <w:rPr>
          <w:shd w:val="clear" w:color="auto" w:fill="FFFFFF"/>
        </w:rPr>
        <w:t>Указание</w:t>
      </w:r>
      <w:r w:rsidRPr="00770E5D">
        <w:rPr>
          <w:shd w:val="clear" w:color="auto" w:fill="FFFFFF"/>
        </w:rPr>
        <w:t xml:space="preserve"> </w:t>
      </w:r>
      <w:r w:rsidRPr="00504820">
        <w:rPr>
          <w:shd w:val="clear" w:color="auto" w:fill="FFFFFF"/>
        </w:rPr>
        <w:t>места</w:t>
      </w:r>
      <w:r w:rsidRPr="00770E5D">
        <w:rPr>
          <w:shd w:val="clear" w:color="auto" w:fill="FFFFFF"/>
        </w:rPr>
        <w:t xml:space="preserve"> </w:t>
      </w:r>
      <w:r w:rsidRPr="00504820">
        <w:rPr>
          <w:shd w:val="clear" w:color="auto" w:fill="FFFFFF"/>
        </w:rPr>
        <w:t>практики</w:t>
      </w:r>
      <w:r w:rsidRPr="00770E5D">
        <w:rPr>
          <w:shd w:val="clear" w:color="auto" w:fill="FFFFFF"/>
        </w:rPr>
        <w:t xml:space="preserve"> </w:t>
      </w:r>
      <w:r w:rsidRPr="00504820">
        <w:rPr>
          <w:shd w:val="clear" w:color="auto" w:fill="FFFFFF"/>
        </w:rPr>
        <w:t>в</w:t>
      </w:r>
      <w:r w:rsidRPr="00770E5D">
        <w:rPr>
          <w:shd w:val="clear" w:color="auto" w:fill="FFFFFF"/>
        </w:rPr>
        <w:t xml:space="preserve"> </w:t>
      </w:r>
      <w:r w:rsidRPr="00504820">
        <w:rPr>
          <w:shd w:val="clear" w:color="auto" w:fill="FFFFFF"/>
        </w:rPr>
        <w:t>структуре</w:t>
      </w:r>
      <w:r w:rsidRPr="00770E5D">
        <w:rPr>
          <w:shd w:val="clear" w:color="auto" w:fill="FFFFFF"/>
        </w:rPr>
        <w:t xml:space="preserve"> </w:t>
      </w:r>
      <w:r w:rsidRPr="00504820">
        <w:rPr>
          <w:shd w:val="clear" w:color="auto" w:fill="FFFFFF"/>
        </w:rPr>
        <w:t>образовательной</w:t>
      </w:r>
      <w:r w:rsidRPr="00770E5D">
        <w:rPr>
          <w:shd w:val="clear" w:color="auto" w:fill="FFFFFF"/>
        </w:rPr>
        <w:t xml:space="preserve"> </w:t>
      </w:r>
      <w:r w:rsidRPr="00504820">
        <w:rPr>
          <w:shd w:val="clear" w:color="auto" w:fill="FFFFFF"/>
        </w:rPr>
        <w:t>программы</w:t>
      </w:r>
      <w:r w:rsidRPr="00770E5D">
        <w:t xml:space="preserve">:  </w:t>
      </w:r>
      <w:r w:rsidR="008F55F1">
        <w:t>2</w:t>
      </w:r>
      <w:r w:rsidRPr="00770E5D">
        <w:t xml:space="preserve"> </w:t>
      </w:r>
      <w:r w:rsidRPr="00504820">
        <w:t>курс</w:t>
      </w:r>
      <w:r w:rsidRPr="00770E5D">
        <w:t xml:space="preserve">, </w:t>
      </w:r>
      <w:r w:rsidR="008F55F1">
        <w:t>4</w:t>
      </w:r>
      <w:r w:rsidRPr="00770E5D">
        <w:t xml:space="preserve"> </w:t>
      </w:r>
      <w:r w:rsidRPr="00504820">
        <w:t>семестр</w:t>
      </w:r>
    </w:p>
    <w:p w:rsidR="007C2DB1" w:rsidRPr="00504820" w:rsidRDefault="007C2DB1" w:rsidP="007C2DB1">
      <w:pPr>
        <w:spacing w:after="120"/>
      </w:pPr>
      <w:r w:rsidRPr="00504820">
        <w:t xml:space="preserve">4. </w:t>
      </w:r>
      <w:r w:rsidRPr="00504820">
        <w:rPr>
          <w:shd w:val="clear" w:color="auto" w:fill="FFFFFF"/>
        </w:rPr>
        <w:t>Указание вида практики, способа и формы (форм) ее проведения</w:t>
      </w:r>
      <w:r w:rsidRPr="00504820">
        <w:br/>
        <w:t>Вид практики: Учебная практика</w:t>
      </w:r>
    </w:p>
    <w:p w:rsidR="007C2DB1" w:rsidRPr="00504820" w:rsidRDefault="007C2DB1" w:rsidP="007C2DB1">
      <w:pPr>
        <w:spacing w:after="120"/>
      </w:pPr>
      <w:r w:rsidRPr="00504820">
        <w:t>Тип практики: Практика по получению первичных профессиональных умений и навыков</w:t>
      </w:r>
    </w:p>
    <w:p w:rsidR="007C2DB1" w:rsidRPr="00504820" w:rsidRDefault="007C2DB1" w:rsidP="007C2DB1">
      <w:pPr>
        <w:spacing w:after="120"/>
      </w:pPr>
      <w:r w:rsidRPr="00504820">
        <w:t xml:space="preserve">Способы и формы проведения практики: стационарная, </w:t>
      </w:r>
      <w:r>
        <w:t>выездная, концентрированная.</w:t>
      </w:r>
    </w:p>
    <w:p w:rsidR="007C2DB1" w:rsidRPr="006666CA" w:rsidRDefault="007C2DB1" w:rsidP="007C2DB1">
      <w:pPr>
        <w:jc w:val="both"/>
      </w:pPr>
      <w:r w:rsidRPr="00504820">
        <w:t>5</w:t>
      </w:r>
      <w:r>
        <w:t xml:space="preserve">. </w:t>
      </w:r>
      <w:r w:rsidRPr="006666CA">
        <w:t>Компетенции, необходимые для прохождения практики</w:t>
      </w:r>
    </w:p>
    <w:p w:rsidR="007C2DB1" w:rsidRPr="00C9777B" w:rsidRDefault="007C2DB1" w:rsidP="007C2DB1">
      <w:pPr>
        <w:spacing w:after="120"/>
        <w:jc w:val="both"/>
      </w:pPr>
      <w:r w:rsidRPr="006666CA">
        <w:t>Прохождение практики</w:t>
      </w:r>
      <w:r w:rsidRPr="006666CA">
        <w:rPr>
          <w:b/>
        </w:rPr>
        <w:t xml:space="preserve"> </w:t>
      </w:r>
      <w:r w:rsidRPr="006666CA">
        <w:t>основано на предварительном освоении знаний и умений обучающихся, сформированных в рамках освое</w:t>
      </w:r>
      <w:r>
        <w:t xml:space="preserve">ния дисциплин </w:t>
      </w:r>
      <w:r w:rsidRPr="006666CA">
        <w:t>данной образовательной программы, необходимых для овладения видами профессиональной деятельности и выполнения учебно-профессиональных задач, предусмотренных содержанием образовательной программы.</w:t>
      </w:r>
    </w:p>
    <w:p w:rsidR="007C2DB1" w:rsidRPr="00504820" w:rsidRDefault="007C2DB1" w:rsidP="007C2DB1">
      <w:pPr>
        <w:jc w:val="both"/>
        <w:rPr>
          <w:shd w:val="clear" w:color="auto" w:fill="FFFFFF"/>
        </w:rPr>
      </w:pPr>
      <w:r>
        <w:t>6</w:t>
      </w:r>
      <w:r w:rsidRPr="00504820">
        <w:t xml:space="preserve">. </w:t>
      </w:r>
      <w:r w:rsidRPr="00504820">
        <w:rPr>
          <w:shd w:val="clear" w:color="auto" w:fill="FFFFFF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tbl>
      <w:tblPr>
        <w:tblStyle w:val="NormalTablePHPDOCX"/>
        <w:tblW w:w="5000" w:type="pct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4A0" w:firstRow="1" w:lastRow="0" w:firstColumn="1" w:lastColumn="0" w:noHBand="0" w:noVBand="1"/>
      </w:tblPr>
      <w:tblGrid>
        <w:gridCol w:w="1791"/>
        <w:gridCol w:w="7552"/>
      </w:tblGrid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pPr>
              <w:spacing w:before="240" w:after="240"/>
              <w:jc w:val="center"/>
              <w:textAlignment w:val="top"/>
            </w:pPr>
            <w:r w:rsidRPr="003A2733">
              <w:rPr>
                <w:rFonts w:eastAsia="Times New Roman"/>
                <w:b/>
                <w:bCs/>
              </w:rPr>
              <w:t>Код компетенции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pPr>
              <w:spacing w:before="240" w:after="240"/>
              <w:jc w:val="center"/>
              <w:textAlignment w:val="top"/>
            </w:pPr>
            <w:r w:rsidRPr="003A2733">
              <w:rPr>
                <w:rFonts w:eastAsia="Times New Roman"/>
                <w:b/>
                <w:bCs/>
              </w:rPr>
              <w:t>Наименование компетенции</w:t>
            </w:r>
          </w:p>
        </w:tc>
      </w:tr>
      <w:tr w:rsidR="003A2733" w:rsidRPr="003A2733" w:rsidTr="003A2733">
        <w:trPr>
          <w:trHeight w:val="987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8F55F1" w:rsidP="008F55F1">
            <w:pPr>
              <w:spacing w:before="240" w:after="240"/>
              <w:textAlignment w:val="top"/>
              <w:rPr>
                <w:rFonts w:eastAsia="Times New Roman"/>
                <w:bCs/>
              </w:rPr>
            </w:pPr>
            <w:r w:rsidRPr="003A2733">
              <w:rPr>
                <w:rFonts w:eastAsia="Times New Roman"/>
                <w:bCs/>
              </w:rPr>
              <w:t>ОК-2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4A0502" w:rsidP="004A0502">
            <w:pPr>
              <w:spacing w:before="240" w:after="240"/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3A2733"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lastRenderedPageBreak/>
              <w:t>ОК-5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ОК-6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ОК-7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к самоорганизации и самообразованию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8F55F1">
            <w:r w:rsidRPr="003A2733">
              <w:rPr>
                <w:rFonts w:eastAsia="Times New Roman"/>
              </w:rPr>
              <w:t>ОПК-</w:t>
            </w:r>
            <w:r w:rsidR="008F55F1" w:rsidRPr="003A2733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3A2733">
            <w:pPr>
              <w:jc w:val="both"/>
            </w:pPr>
            <w:r w:rsidRPr="003A2733">
              <w:rPr>
                <w:rFonts w:eastAsia="Times New Roman"/>
              </w:rPr>
              <w:t xml:space="preserve">Способность </w:t>
            </w:r>
            <w:r w:rsidR="003A2733" w:rsidRPr="003A2733">
              <w:t>находить организационно-управленческие решения в нестандартных ситуациях и готовность нести за них ответственность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8F55F1" w:rsidP="008F55F1">
            <w:pPr>
              <w:rPr>
                <w:rFonts w:eastAsia="Times New Roman"/>
              </w:rPr>
            </w:pPr>
            <w:r w:rsidRPr="003A2733">
              <w:rPr>
                <w:rFonts w:eastAsia="Times New Roman"/>
              </w:rPr>
              <w:t>ПК-2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3A2733" w:rsidP="003A2733">
            <w:pPr>
              <w:rPr>
                <w:rFonts w:eastAsia="Times New Roman"/>
              </w:rPr>
            </w:pPr>
            <w:r w:rsidRPr="003A2733">
              <w:t>Способность  использовать в исторических исследованиях базовые знания в области археологии и этнологии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8F55F1" w:rsidP="008F55F1">
            <w:pPr>
              <w:rPr>
                <w:rFonts w:eastAsia="Times New Roman"/>
              </w:rPr>
            </w:pPr>
            <w:r w:rsidRPr="003A2733">
              <w:rPr>
                <w:rFonts w:eastAsia="Times New Roman"/>
              </w:rPr>
              <w:t>ПК-1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3A2733" w:rsidP="003A2733">
            <w:pPr>
              <w:rPr>
                <w:rFonts w:eastAsia="Times New Roman"/>
              </w:rPr>
            </w:pPr>
            <w:r w:rsidRPr="003A2733">
              <w:t>Способность  использовать в исторических исследованиях базовые знания в области всеобщей и отечественной истории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8F55F1" w:rsidP="008F55F1">
            <w:pPr>
              <w:rPr>
                <w:rFonts w:eastAsia="Times New Roman"/>
              </w:rPr>
            </w:pPr>
            <w:r w:rsidRPr="003A2733">
              <w:rPr>
                <w:rFonts w:eastAsia="Times New Roman"/>
              </w:rPr>
              <w:t>ПК-5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3A2733" w:rsidP="003A2733">
            <w:pPr>
              <w:jc w:val="both"/>
              <w:rPr>
                <w:rFonts w:eastAsia="Times New Roman"/>
              </w:rPr>
            </w:pPr>
            <w:r w:rsidRPr="003A2733">
              <w:t>Способность 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8F55F1" w:rsidP="008F55F1">
            <w:pPr>
              <w:rPr>
                <w:rFonts w:eastAsia="Times New Roman"/>
              </w:rPr>
            </w:pPr>
            <w:r w:rsidRPr="003A2733">
              <w:rPr>
                <w:rFonts w:eastAsia="Times New Roman"/>
              </w:rPr>
              <w:t>ПК-7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8F55F1" w:rsidRPr="003A2733" w:rsidRDefault="003A2733" w:rsidP="003A2733">
            <w:pPr>
              <w:rPr>
                <w:rFonts w:eastAsia="Times New Roman"/>
              </w:rPr>
            </w:pPr>
            <w:r w:rsidRPr="003A2733">
              <w:t>Способность  к критическому восприятию концепций различных историографических школ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4A0502" w:rsidRPr="003A2733" w:rsidRDefault="004A0502" w:rsidP="008F55F1">
            <w:pPr>
              <w:rPr>
                <w:rFonts w:eastAsia="Times New Roman"/>
              </w:rPr>
            </w:pPr>
            <w:r w:rsidRPr="003A2733">
              <w:rPr>
                <w:rFonts w:eastAsia="Times New Roman"/>
              </w:rPr>
              <w:t>ПК-11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4A0502" w:rsidRPr="003A2733" w:rsidRDefault="003A2733" w:rsidP="003A2733">
            <w:pPr>
              <w:rPr>
                <w:rFonts w:eastAsia="Times New Roman"/>
              </w:rPr>
            </w:pPr>
            <w:r w:rsidRPr="003A2733">
              <w:t>Способность  применять основы педагогической деятельности в преподавании курса истории в общеобразовательных организациях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ПК-10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 к составлению обзоров, аннотаций, рефератов и библиографии по тематике проводимых исследований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ПК-14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ПК-3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ПК-4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 использовать в исторических исследованиях базовые знания в области теории и методологии исторической науки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ПК-6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 понимать, критически анализировать и использовать базовую историческую информацию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ПК-8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 w:rsidR="003A2733" w:rsidRPr="003A2733" w:rsidTr="003A2733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ПК-9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Pr="003A2733" w:rsidRDefault="007C2DB1" w:rsidP="00C808EE">
            <w:r w:rsidRPr="003A2733">
              <w:rPr>
                <w:rFonts w:eastAsia="Times New Roman"/>
              </w:rPr>
              <w:t>Способность 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</w:tc>
      </w:tr>
    </w:tbl>
    <w:p w:rsidR="007C2DB1" w:rsidRPr="00504820" w:rsidRDefault="007C2DB1" w:rsidP="007C2DB1">
      <w:pPr>
        <w:widowControl w:val="0"/>
        <w:spacing w:after="120"/>
        <w:jc w:val="both"/>
      </w:pPr>
    </w:p>
    <w:p w:rsidR="007C2DB1" w:rsidRPr="00504820" w:rsidRDefault="007C2DB1" w:rsidP="007C2DB1">
      <w:pPr>
        <w:spacing w:before="120" w:after="120"/>
      </w:pPr>
      <w:r>
        <w:t>7</w:t>
      </w:r>
      <w:r w:rsidRPr="00504820">
        <w:t>. У</w:t>
      </w:r>
      <w:r w:rsidRPr="00504820">
        <w:rPr>
          <w:shd w:val="clear" w:color="auto" w:fill="FFFFFF"/>
        </w:rPr>
        <w:t xml:space="preserve">казание объема практики в зачетных единицах и ее продолжительности в неделях либо в академических или астрономических часах: </w:t>
      </w:r>
    </w:p>
    <w:tbl>
      <w:tblPr>
        <w:tblStyle w:val="NormalTablePHPDOCX"/>
        <w:tblW w:w="5000" w:type="pct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4A0" w:firstRow="1" w:lastRow="0" w:firstColumn="1" w:lastColumn="0" w:noHBand="0" w:noVBand="1"/>
      </w:tblPr>
      <w:tblGrid>
        <w:gridCol w:w="2803"/>
        <w:gridCol w:w="2861"/>
        <w:gridCol w:w="3679"/>
      </w:tblGrid>
      <w:tr w:rsidR="007C2DB1" w:rsidTr="00C808EE">
        <w:tc>
          <w:tcPr>
            <w:tcW w:w="1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Вид учебной работы</w:t>
            </w:r>
          </w:p>
        </w:tc>
        <w:tc>
          <w:tcPr>
            <w:tcW w:w="153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Часов</w:t>
            </w:r>
            <w:r>
              <w:rPr>
                <w:rFonts w:eastAsia="Times New Roman"/>
                <w:b/>
                <w:bCs/>
                <w:color w:val="000000"/>
              </w:rPr>
              <w:br/>
              <w:t>(по видам работ)</w:t>
            </w:r>
          </w:p>
        </w:tc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Семестры</w:t>
            </w:r>
          </w:p>
        </w:tc>
      </w:tr>
      <w:tr w:rsidR="007C2DB1" w:rsidTr="00C808EE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DB1" w:rsidRDefault="007C2DB1" w:rsidP="00C808EE"/>
        </w:tc>
        <w:tc>
          <w:tcPr>
            <w:tcW w:w="1531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2DB1" w:rsidRDefault="007C2DB1" w:rsidP="00C808EE"/>
        </w:tc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D46791" w:rsidP="00C808EE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</w:tr>
      <w:tr w:rsidR="007C2DB1" w:rsidTr="00C808E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r>
              <w:rPr>
                <w:rFonts w:eastAsia="Times New Roman"/>
                <w:color w:val="000000"/>
              </w:rPr>
              <w:lastRenderedPageBreak/>
              <w:t>Контактная работа (всего)</w:t>
            </w:r>
          </w:p>
        </w:tc>
        <w:tc>
          <w:tcPr>
            <w:tcW w:w="1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  <w:r w:rsidR="001C095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  <w:r w:rsidR="001C0950">
              <w:rPr>
                <w:rFonts w:eastAsia="Times New Roman"/>
                <w:color w:val="000000"/>
              </w:rPr>
              <w:t>4</w:t>
            </w:r>
          </w:p>
        </w:tc>
      </w:tr>
      <w:tr w:rsidR="007C2DB1" w:rsidTr="00C808E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r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spacing w:before="240" w:after="240"/>
              <w:jc w:val="center"/>
              <w:textAlignment w:val="top"/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spacing w:before="240" w:after="240"/>
              <w:jc w:val="center"/>
              <w:textAlignment w:val="top"/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7C2DB1" w:rsidTr="00C808E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spacing w:before="240" w:after="240"/>
              <w:textAlignment w:val="top"/>
            </w:pPr>
            <w:r>
              <w:rPr>
                <w:rFonts w:eastAsia="Times New Roman"/>
                <w:color w:val="000000"/>
              </w:rPr>
              <w:t>Самостоятельная работа</w:t>
            </w:r>
          </w:p>
        </w:tc>
        <w:tc>
          <w:tcPr>
            <w:tcW w:w="1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1C0950" w:rsidP="00C808EE">
            <w:pPr>
              <w:jc w:val="center"/>
            </w:pPr>
            <w:r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1C0950" w:rsidP="00C808EE">
            <w:pPr>
              <w:jc w:val="center"/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7C2DB1" w:rsidTr="00C808E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spacing w:before="240" w:after="240"/>
              <w:textAlignment w:val="top"/>
            </w:pPr>
            <w:r>
              <w:rPr>
                <w:rFonts w:eastAsia="Times New Roman"/>
                <w:color w:val="000000"/>
              </w:rPr>
              <w:t>Консультации</w:t>
            </w:r>
          </w:p>
        </w:tc>
        <w:tc>
          <w:tcPr>
            <w:tcW w:w="1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  <w:r w:rsidR="001C095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</w:pPr>
            <w:r>
              <w:rPr>
                <w:rFonts w:eastAsia="Times New Roman"/>
                <w:color w:val="000000"/>
              </w:rPr>
              <w:t>4</w:t>
            </w:r>
            <w:r w:rsidR="001C0950">
              <w:rPr>
                <w:rFonts w:eastAsia="Times New Roman"/>
                <w:color w:val="000000"/>
              </w:rPr>
              <w:t>4</w:t>
            </w:r>
          </w:p>
        </w:tc>
      </w:tr>
      <w:tr w:rsidR="007C2DB1" w:rsidTr="00C808E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r>
              <w:rPr>
                <w:rFonts w:eastAsia="Times New Roman"/>
                <w:b/>
                <w:bCs/>
                <w:color w:val="000000"/>
              </w:rPr>
              <w:t>Всего, часов/зачетных единиц</w:t>
            </w:r>
          </w:p>
        </w:tc>
        <w:tc>
          <w:tcPr>
            <w:tcW w:w="1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</w:pPr>
            <w:r>
              <w:rPr>
                <w:rFonts w:eastAsia="Times New Roman"/>
                <w:color w:val="000000"/>
              </w:rPr>
              <w:t>108 / 3</w:t>
            </w:r>
          </w:p>
        </w:tc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</w:pPr>
            <w:r>
              <w:rPr>
                <w:rFonts w:eastAsia="Times New Roman"/>
                <w:color w:val="000000"/>
              </w:rPr>
              <w:t>108 / 3</w:t>
            </w:r>
          </w:p>
        </w:tc>
      </w:tr>
      <w:tr w:rsidR="007C2DB1" w:rsidTr="00C808EE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Продолжительность в неделях</w:t>
            </w:r>
          </w:p>
        </w:tc>
        <w:tc>
          <w:tcPr>
            <w:tcW w:w="15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:rsidR="007C2DB1" w:rsidRDefault="007C2DB1" w:rsidP="00C808E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</w:tbl>
    <w:p w:rsidR="007C2DB1" w:rsidRPr="00A61BDD" w:rsidRDefault="007C2DB1" w:rsidP="007C2DB1">
      <w:pPr>
        <w:jc w:val="both"/>
        <w:rPr>
          <w:lang w:val="en-US"/>
        </w:rPr>
      </w:pPr>
    </w:p>
    <w:p w:rsidR="007C2DB1" w:rsidRPr="00E21B12" w:rsidRDefault="007C2DB1" w:rsidP="007C2DB1">
      <w:pPr>
        <w:spacing w:after="120"/>
      </w:pPr>
      <w:r w:rsidRPr="00E21B12">
        <w:t>8. Структура и содержание практики</w:t>
      </w:r>
    </w:p>
    <w:p w:rsidR="007C2DB1" w:rsidRPr="00E21B12" w:rsidRDefault="007C2DB1" w:rsidP="007C2DB1">
      <w:pPr>
        <w:jc w:val="both"/>
      </w:pPr>
      <w:r w:rsidRPr="00E21B12">
        <w:t>1.</w:t>
      </w:r>
      <w:r w:rsidRPr="00E21B12">
        <w:tab/>
        <w:t>Подготовительный этап</w:t>
      </w:r>
    </w:p>
    <w:p w:rsidR="007C2DB1" w:rsidRPr="00E21B12" w:rsidRDefault="007C2DB1" w:rsidP="007C2DB1">
      <w:pPr>
        <w:jc w:val="both"/>
      </w:pPr>
      <w:r w:rsidRPr="00E21B12">
        <w:t>Подготовка обучающихся к практике. На этом этапе проводится установочная конференция, на которой будущие практиканты знакомятся с задачами, содержанием, формами организации и порядком прохождения практики. На конференции зачитывается распоряжение о распределении обучающихся по базам практики, сообщается о важнейших документах, регламентирующих их деятельность.</w:t>
      </w:r>
    </w:p>
    <w:p w:rsidR="007C2DB1" w:rsidRPr="00E21B12" w:rsidRDefault="007C2DB1" w:rsidP="007C2DB1">
      <w:pPr>
        <w:jc w:val="both"/>
      </w:pPr>
      <w:r w:rsidRPr="00E21B12">
        <w:t>2.</w:t>
      </w:r>
      <w:r w:rsidRPr="00E21B12">
        <w:tab/>
        <w:t>Основной этап</w:t>
      </w:r>
    </w:p>
    <w:p w:rsidR="007C2DB1" w:rsidRPr="00E21B12" w:rsidRDefault="007C2DB1" w:rsidP="007C2DB1">
      <w:pPr>
        <w:jc w:val="both"/>
      </w:pPr>
      <w:r w:rsidRPr="00E21B12">
        <w:t>Организация и реализация задач развития у обучающихся соответствующих профессиональных компетенций и умения выполнять трудовые действия. Данный этап состоит из двух периодов.</w:t>
      </w:r>
    </w:p>
    <w:p w:rsidR="007C2DB1" w:rsidRPr="00E21B12" w:rsidRDefault="007C2DB1" w:rsidP="007C2DB1">
      <w:pPr>
        <w:jc w:val="both"/>
      </w:pPr>
      <w:r w:rsidRPr="00E21B12">
        <w:t>В первый период (продолжается в течение первой недели) обучающиеся встречаются с руководителем базы практики или его заместителем, ответственным за работу с практикантами, знакомятся с особенностями базы практики, спецификой производственного процесса, готовятся к самостоятельному осуществлению профессиональной деятельности</w:t>
      </w:r>
    </w:p>
    <w:p w:rsidR="007C2DB1" w:rsidRPr="00E21B12" w:rsidRDefault="007C2DB1" w:rsidP="007C2DB1">
      <w:pPr>
        <w:jc w:val="both"/>
      </w:pPr>
      <w:r w:rsidRPr="00E21B12">
        <w:t xml:space="preserve">Второй период - каждый практикант более детально изучает производственный процесс на базе практики, знакомится с необходимыми документами, выполняет виды деятельности в соответствии с индивидуальными заданиями на практику, проводит самоанализ их выполнения и посещает служебные совещания в рамках своей компетенции. </w:t>
      </w:r>
      <w:r w:rsidRPr="00E21B12">
        <w:br/>
        <w:t>3.</w:t>
      </w:r>
      <w:r w:rsidRPr="00E21B12">
        <w:tab/>
        <w:t>Заключительный этап</w:t>
      </w:r>
    </w:p>
    <w:p w:rsidR="007C2DB1" w:rsidRPr="00E21B12" w:rsidRDefault="007C2DB1" w:rsidP="007C2DB1">
      <w:pPr>
        <w:jc w:val="both"/>
      </w:pPr>
      <w:r w:rsidRPr="00E21B12">
        <w:t>Подготовка обучающимися отчетных документов для предоставления их руководителю практики от Университета, а также подготовку и участие в проведении итоговой конференции, которая является зачетным мероприятием.</w:t>
      </w:r>
    </w:p>
    <w:p w:rsidR="007C2DB1" w:rsidRDefault="007C2DB1" w:rsidP="007C2DB1">
      <w:r>
        <w:t>9</w:t>
      </w:r>
      <w:r w:rsidRPr="00A61BDD">
        <w:t xml:space="preserve">. </w:t>
      </w:r>
      <w:r w:rsidRPr="00504820">
        <w:t>Формы</w:t>
      </w:r>
      <w:r w:rsidRPr="00A61BDD">
        <w:t xml:space="preserve"> </w:t>
      </w:r>
      <w:r w:rsidRPr="00504820">
        <w:t>отчетности</w:t>
      </w:r>
      <w:r w:rsidRPr="00A61BDD">
        <w:t xml:space="preserve"> </w:t>
      </w:r>
      <w:r w:rsidRPr="00504820">
        <w:t>обучающихся</w:t>
      </w:r>
      <w:r w:rsidRPr="00A61BDD">
        <w:t xml:space="preserve"> </w:t>
      </w:r>
      <w:r w:rsidRPr="00504820">
        <w:t>по</w:t>
      </w:r>
      <w:r w:rsidRPr="00A61BDD">
        <w:t xml:space="preserve"> </w:t>
      </w:r>
      <w:r w:rsidRPr="00504820">
        <w:t>практике</w:t>
      </w:r>
    </w:p>
    <w:p w:rsidR="007C2DB1" w:rsidRPr="000151CA" w:rsidRDefault="007C2DB1" w:rsidP="007C2DB1">
      <w:pPr>
        <w:rPr>
          <w:rFonts w:eastAsia="Times New Roman"/>
        </w:rPr>
      </w:pPr>
      <w:r>
        <w:rPr>
          <w:rFonts w:eastAsia="Times New Roman"/>
        </w:rPr>
        <w:t>Отчетная документация по практике включает в себя следующие документы:</w:t>
      </w:r>
    </w:p>
    <w:p w:rsidR="007C2DB1" w:rsidRDefault="007C2DB1" w:rsidP="007C2DB1">
      <w:r w:rsidRPr="00A61BDD">
        <w:t xml:space="preserve">- Дневник по практике </w:t>
      </w:r>
    </w:p>
    <w:p w:rsidR="007C2DB1" w:rsidRPr="00A61BDD" w:rsidRDefault="007C2DB1" w:rsidP="007C2DB1">
      <w:r w:rsidRPr="00A61BDD">
        <w:t>- Отчет обучающегося по практике</w:t>
      </w:r>
      <w:r w:rsidRPr="00A61BDD">
        <w:br/>
        <w:t xml:space="preserve"> - Отзыв-характеристика на обучающегося</w:t>
      </w:r>
      <w:r w:rsidRPr="00A61BDD">
        <w:br/>
      </w:r>
    </w:p>
    <w:p w:rsidR="007C2DB1" w:rsidRPr="00504820" w:rsidRDefault="007C2DB1" w:rsidP="007C2DB1">
      <w:pPr>
        <w:spacing w:after="120"/>
        <w:jc w:val="both"/>
      </w:pPr>
      <w:r>
        <w:t>10</w:t>
      </w:r>
      <w:r w:rsidRPr="00504820">
        <w:t xml:space="preserve">. </w:t>
      </w:r>
      <w:r w:rsidRPr="00504820">
        <w:rPr>
          <w:shd w:val="clear" w:color="auto" w:fill="FFFFFF"/>
        </w:rPr>
        <w:t>Фонд оценочных средств для проведения промежуточной аттестации обучающихся по практике</w:t>
      </w:r>
    </w:p>
    <w:p w:rsidR="007C2DB1" w:rsidRPr="00504820" w:rsidRDefault="007C2DB1" w:rsidP="007C2DB1">
      <w:pPr>
        <w:ind w:firstLine="709"/>
        <w:jc w:val="both"/>
      </w:pPr>
      <w:r w:rsidRPr="00504820">
        <w:t>Промежуточная аттестация обучающихся по практике проводится в форме</w:t>
      </w:r>
      <w:r w:rsidR="00BE3156">
        <w:t>:</w:t>
      </w:r>
      <w:r w:rsidRPr="00504820">
        <w:t xml:space="preserve"> </w:t>
      </w:r>
      <w:r>
        <w:rPr>
          <w:shd w:val="clear" w:color="auto" w:fill="FFFFFF"/>
        </w:rPr>
        <w:t xml:space="preserve">Зачет </w:t>
      </w:r>
      <w:r w:rsidR="001C0950">
        <w:rPr>
          <w:shd w:val="clear" w:color="auto" w:fill="FFFFFF"/>
        </w:rPr>
        <w:t xml:space="preserve">с оценкой </w:t>
      </w:r>
      <w:bookmarkStart w:id="0" w:name="_GoBack"/>
      <w:bookmarkEnd w:id="0"/>
      <w:r w:rsidRPr="00504820">
        <w:rPr>
          <w:shd w:val="clear" w:color="auto" w:fill="FFFFFF"/>
        </w:rPr>
        <w:t>(</w:t>
      </w:r>
      <w:r w:rsidR="00D46791">
        <w:rPr>
          <w:shd w:val="clear" w:color="auto" w:fill="FFFFFF"/>
        </w:rPr>
        <w:t>4</w:t>
      </w:r>
      <w:r w:rsidRPr="00504820">
        <w:rPr>
          <w:shd w:val="clear" w:color="auto" w:fill="FFFFFF"/>
        </w:rPr>
        <w:t xml:space="preserve"> семестр)</w:t>
      </w:r>
      <w:r w:rsidRPr="00504820">
        <w:t xml:space="preserve">. </w:t>
      </w:r>
    </w:p>
    <w:p w:rsidR="007C2DB1" w:rsidRPr="00504820" w:rsidRDefault="007C2DB1" w:rsidP="007C2DB1">
      <w:pPr>
        <w:ind w:firstLine="709"/>
        <w:jc w:val="both"/>
      </w:pPr>
      <w:r w:rsidRPr="00504820">
        <w:lastRenderedPageBreak/>
        <w:t>Зачет выставляется по результатам защиты отчета по практике (с учетом отзыва-характеристики на обучающегося).</w:t>
      </w:r>
    </w:p>
    <w:p w:rsidR="007C2DB1" w:rsidRPr="001D4937" w:rsidRDefault="007C2DB1" w:rsidP="007C2DB1">
      <w:pPr>
        <w:ind w:firstLine="708"/>
        <w:jc w:val="both"/>
      </w:pPr>
      <w:r w:rsidRPr="001D4937">
        <w:t>Конкретный перечень типовых заданий и иных материалов для оценки результатов прохождения практики, а также описание показателей и критериев оценивания компетенций приведен в Приложении.</w:t>
      </w:r>
    </w:p>
    <w:p w:rsidR="007C2DB1" w:rsidRDefault="007C2DB1" w:rsidP="007C2DB1">
      <w:pPr>
        <w:spacing w:after="120"/>
        <w:jc w:val="both"/>
      </w:pPr>
      <w:r>
        <w:t>11. Учебная литература</w:t>
      </w:r>
    </w:p>
    <w:p w:rsidR="00D46791" w:rsidRPr="00121044" w:rsidRDefault="00D46791" w:rsidP="00D46791">
      <w:pPr>
        <w:tabs>
          <w:tab w:val="left" w:pos="180"/>
        </w:tabs>
        <w:spacing w:line="360" w:lineRule="auto"/>
        <w:jc w:val="both"/>
        <w:rPr>
          <w:b/>
          <w:bCs/>
        </w:rPr>
      </w:pPr>
      <w:r w:rsidRPr="00121044">
        <w:rPr>
          <w:b/>
          <w:bCs/>
        </w:rPr>
        <w:t>а) основная литература</w:t>
      </w:r>
    </w:p>
    <w:p w:rsidR="00D46791" w:rsidRDefault="00D46791" w:rsidP="00D46791">
      <w:pPr>
        <w:numPr>
          <w:ilvl w:val="0"/>
          <w:numId w:val="8"/>
        </w:numPr>
        <w:rPr>
          <w:rFonts w:eastAsia="Times New Roman"/>
          <w:lang w:bidi="en-US"/>
        </w:rPr>
      </w:pPr>
      <w:r w:rsidRPr="00793BA2">
        <w:rPr>
          <w:rFonts w:eastAsia="Times New Roman"/>
          <w:lang w:bidi="en-US"/>
        </w:rPr>
        <w:t xml:space="preserve">Рябов В.В. Общие тенденции и перспективы развития социально-гуманитарного образования: Монография / [В.В. Рябов, А.А. Сорокин, В.В. Шаповал, А.В. Половникова, Н.Ю. Басик, И.А. Нидерман]; науч. ред. И.М. Реморенко, В.В. Рябов. – М.: МГПУ, 2017. – 143 с. </w:t>
      </w:r>
    </w:p>
    <w:p w:rsidR="00D46791" w:rsidRPr="00E54548" w:rsidRDefault="00D46791" w:rsidP="00D46791">
      <w:pPr>
        <w:pStyle w:val="ae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04C22">
        <w:rPr>
          <w:rFonts w:ascii="Times New Roman" w:eastAsia="Times New Roman" w:hAnsi="Times New Roman"/>
          <w:sz w:val="24"/>
          <w:szCs w:val="24"/>
          <w:lang w:val="ru-RU"/>
        </w:rPr>
        <w:t xml:space="preserve">Общие тенденции и перспективы развития социально-гуманитарного образования в российской школе / Рябов В.В., Сорокин А.А., Шаповал В.В. и др. </w:t>
      </w:r>
      <w:r w:rsidRPr="00E54548">
        <w:rPr>
          <w:rFonts w:ascii="Times New Roman" w:eastAsia="Times New Roman" w:hAnsi="Times New Roman"/>
          <w:sz w:val="24"/>
          <w:szCs w:val="24"/>
        </w:rPr>
        <w:t>М., МГПУ, 2017.</w:t>
      </w:r>
    </w:p>
    <w:p w:rsidR="00D46791" w:rsidRPr="00E54548" w:rsidRDefault="00D46791" w:rsidP="00D46791">
      <w:pPr>
        <w:pStyle w:val="ae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04C22">
        <w:rPr>
          <w:rFonts w:ascii="Times New Roman" w:eastAsia="Times New Roman" w:hAnsi="Times New Roman"/>
          <w:sz w:val="24"/>
          <w:szCs w:val="24"/>
          <w:lang w:val="ru-RU"/>
        </w:rPr>
        <w:t xml:space="preserve">Сорокин А.А. Школа и музей: На пути реализации целей современного образования // Инновационная деятельность в образовании. </w:t>
      </w:r>
      <w:r w:rsidRPr="00E54548">
        <w:rPr>
          <w:rFonts w:ascii="Times New Roman" w:eastAsia="Times New Roman" w:hAnsi="Times New Roman"/>
          <w:sz w:val="24"/>
          <w:szCs w:val="24"/>
        </w:rPr>
        <w:t>М., 2016. С. 368-374.</w:t>
      </w:r>
    </w:p>
    <w:p w:rsidR="00D46791" w:rsidRPr="00E54548" w:rsidRDefault="00D46791" w:rsidP="00D46791">
      <w:pPr>
        <w:pStyle w:val="ae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04C22">
        <w:rPr>
          <w:rFonts w:ascii="Times New Roman" w:eastAsia="Times New Roman" w:hAnsi="Times New Roman"/>
          <w:sz w:val="24"/>
          <w:szCs w:val="24"/>
          <w:lang w:val="ru-RU"/>
        </w:rPr>
        <w:t xml:space="preserve">Сорокин А.А. Образование в современном музее // Школа будущего. </w:t>
      </w:r>
      <w:r w:rsidRPr="00E54548">
        <w:rPr>
          <w:rFonts w:ascii="Times New Roman" w:eastAsia="Times New Roman" w:hAnsi="Times New Roman"/>
          <w:sz w:val="24"/>
          <w:szCs w:val="24"/>
        </w:rPr>
        <w:t>2016. №2. С. 91-95.</w:t>
      </w:r>
    </w:p>
    <w:p w:rsidR="00D46791" w:rsidRPr="00A0063B" w:rsidRDefault="00D46791" w:rsidP="00D46791">
      <w:pPr>
        <w:rPr>
          <w:b/>
        </w:rPr>
      </w:pPr>
      <w:r>
        <w:rPr>
          <w:b/>
        </w:rPr>
        <w:t>б) д</w:t>
      </w:r>
      <w:r w:rsidRPr="00A0063B">
        <w:rPr>
          <w:b/>
        </w:rPr>
        <w:t>ополнительная литература:</w:t>
      </w:r>
    </w:p>
    <w:p w:rsidR="00D46791" w:rsidRPr="00E54548" w:rsidRDefault="00D46791" w:rsidP="00D46791">
      <w:pPr>
        <w:pStyle w:val="ae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404C22">
        <w:rPr>
          <w:rFonts w:ascii="Times New Roman" w:eastAsia="Times New Roman" w:hAnsi="Times New Roman"/>
          <w:sz w:val="24"/>
          <w:szCs w:val="24"/>
          <w:lang w:val="ru-RU"/>
        </w:rPr>
        <w:t xml:space="preserve">Закиров О.А. Музейно-педагогическая и экспозиционная работа в образовательной организации: создание специализированной аудитории // Образование и наука в современных условиях. </w:t>
      </w:r>
      <w:r w:rsidRPr="00E54548">
        <w:rPr>
          <w:rFonts w:ascii="Times New Roman" w:eastAsia="Times New Roman" w:hAnsi="Times New Roman"/>
          <w:sz w:val="24"/>
          <w:szCs w:val="24"/>
        </w:rPr>
        <w:t xml:space="preserve">Сб. </w:t>
      </w:r>
      <w:r>
        <w:rPr>
          <w:rFonts w:ascii="Times New Roman" w:eastAsia="Times New Roman" w:hAnsi="Times New Roman"/>
          <w:sz w:val="24"/>
          <w:szCs w:val="24"/>
        </w:rPr>
        <w:t>материалов. Чебоксары, 2017. С.</w:t>
      </w:r>
      <w:r w:rsidRPr="00E54548">
        <w:rPr>
          <w:rFonts w:ascii="Times New Roman" w:eastAsia="Times New Roman" w:hAnsi="Times New Roman"/>
          <w:sz w:val="24"/>
          <w:szCs w:val="24"/>
        </w:rPr>
        <w:t>114-121.</w:t>
      </w:r>
    </w:p>
    <w:p w:rsidR="00D46791" w:rsidRPr="00D46791" w:rsidRDefault="00D46791" w:rsidP="00D46791">
      <w:pPr>
        <w:pStyle w:val="ae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04C22">
        <w:rPr>
          <w:rFonts w:ascii="Times New Roman" w:eastAsia="Times New Roman" w:hAnsi="Times New Roman"/>
          <w:sz w:val="24"/>
          <w:szCs w:val="24"/>
          <w:lang w:val="ru-RU"/>
        </w:rPr>
        <w:t xml:space="preserve">Закиров О.А. Собрания и коллекции, экспозиции и выставки: размышления в процессе создания в образовательной организации специализированной аудитории музейно-педагогической и экспозиционной работы // Актуальные вопросы гуманитарных наук: теория, методика, практика. </w:t>
      </w:r>
      <w:r w:rsidRPr="00D46791">
        <w:rPr>
          <w:rFonts w:ascii="Times New Roman" w:eastAsia="Times New Roman" w:hAnsi="Times New Roman"/>
          <w:sz w:val="24"/>
          <w:szCs w:val="24"/>
          <w:lang w:val="ru-RU"/>
        </w:rPr>
        <w:t>М.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D46791">
        <w:rPr>
          <w:rFonts w:ascii="Times New Roman" w:eastAsia="Times New Roman" w:hAnsi="Times New Roman"/>
          <w:sz w:val="24"/>
          <w:szCs w:val="24"/>
          <w:lang w:val="ru-RU"/>
        </w:rPr>
        <w:t xml:space="preserve"> 2017. С.265-272.</w:t>
      </w:r>
    </w:p>
    <w:p w:rsidR="00D46791" w:rsidRPr="00D46791" w:rsidRDefault="00D46791" w:rsidP="00D46791">
      <w:pPr>
        <w:pStyle w:val="ae"/>
        <w:numPr>
          <w:ilvl w:val="0"/>
          <w:numId w:val="9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04C22">
        <w:rPr>
          <w:rFonts w:ascii="Times New Roman" w:eastAsia="Times New Roman" w:hAnsi="Times New Roman"/>
          <w:sz w:val="24"/>
          <w:szCs w:val="24"/>
          <w:lang w:val="ru-RU"/>
        </w:rPr>
        <w:t>Сущинская, М. Д.</w:t>
      </w:r>
      <w:r w:rsidRPr="00793BA2">
        <w:rPr>
          <w:rFonts w:ascii="Times New Roman" w:eastAsia="Times New Roman" w:hAnsi="Times New Roman"/>
          <w:sz w:val="24"/>
          <w:szCs w:val="24"/>
        </w:rPr>
        <w:t> </w:t>
      </w:r>
      <w:r w:rsidRPr="00404C22">
        <w:rPr>
          <w:rFonts w:ascii="Times New Roman" w:eastAsia="Times New Roman" w:hAnsi="Times New Roman"/>
          <w:sz w:val="24"/>
          <w:szCs w:val="24"/>
          <w:lang w:val="ru-RU"/>
        </w:rPr>
        <w:t>Культурный туризм : учебное пособие для академического бакалавриата / М. Д. Сущинская</w:t>
      </w:r>
      <w:r>
        <w:rPr>
          <w:rFonts w:ascii="Times New Roman" w:eastAsia="Times New Roman" w:hAnsi="Times New Roman"/>
          <w:sz w:val="24"/>
          <w:szCs w:val="24"/>
          <w:lang w:val="ru-RU"/>
        </w:rPr>
        <w:t>. — 2-е изд., испр. и доп. — М.</w:t>
      </w:r>
      <w:r w:rsidRPr="00404C22">
        <w:rPr>
          <w:rFonts w:ascii="Times New Roman" w:eastAsia="Times New Roman" w:hAnsi="Times New Roman"/>
          <w:sz w:val="24"/>
          <w:szCs w:val="24"/>
          <w:lang w:val="ru-RU"/>
        </w:rPr>
        <w:t xml:space="preserve">: Издательство Юрайт, 2018. — 136 с. — (Серия : Университеты России). — </w:t>
      </w:r>
      <w:r w:rsidRPr="00793BA2">
        <w:rPr>
          <w:rFonts w:ascii="Times New Roman" w:eastAsia="Times New Roman" w:hAnsi="Times New Roman"/>
          <w:sz w:val="24"/>
          <w:szCs w:val="24"/>
        </w:rPr>
        <w:t>ISBN</w:t>
      </w:r>
      <w:r w:rsidRPr="00404C22">
        <w:rPr>
          <w:rFonts w:ascii="Times New Roman" w:eastAsia="Times New Roman" w:hAnsi="Times New Roman"/>
          <w:sz w:val="24"/>
          <w:szCs w:val="24"/>
          <w:lang w:val="ru-RU"/>
        </w:rPr>
        <w:t xml:space="preserve"> 978-5-534-01666-6.      </w:t>
      </w:r>
      <w:r w:rsidRPr="00D46791">
        <w:rPr>
          <w:rFonts w:ascii="Times New Roman" w:eastAsia="Times New Roman" w:hAnsi="Times New Roman"/>
          <w:sz w:val="24"/>
          <w:szCs w:val="24"/>
          <w:lang w:val="ru-RU"/>
        </w:rPr>
        <w:t>456726</w:t>
      </w:r>
    </w:p>
    <w:p w:rsidR="00D46791" w:rsidRPr="00504820" w:rsidRDefault="00D46791" w:rsidP="00D46791">
      <w:pPr>
        <w:spacing w:after="120"/>
        <w:jc w:val="both"/>
        <w:rPr>
          <w:b/>
        </w:rPr>
      </w:pPr>
      <w:r>
        <w:t xml:space="preserve">12. </w:t>
      </w:r>
      <w:r w:rsidRPr="00504820">
        <w:rPr>
          <w:shd w:val="clear" w:color="auto" w:fill="FFFFFF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Pr="00504820">
        <w:t>: сетевое оборудование в аудитории для практических занятий</w:t>
      </w:r>
      <w:r w:rsidRPr="00504820">
        <w:rPr>
          <w:b/>
        </w:rPr>
        <w:t>.</w:t>
      </w:r>
    </w:p>
    <w:p w:rsidR="00D46791" w:rsidRPr="00504820" w:rsidRDefault="00D46791" w:rsidP="00D46791">
      <w:pPr>
        <w:spacing w:after="120"/>
        <w:jc w:val="both"/>
      </w:pPr>
      <w:r w:rsidRPr="00504820">
        <w:t>1</w:t>
      </w:r>
      <w:r>
        <w:t>3</w:t>
      </w:r>
      <w:r w:rsidRPr="00504820">
        <w:t>. Перечень ресурсов сети «Интернет», необходимых для проведения практики</w:t>
      </w:r>
    </w:p>
    <w:p w:rsidR="00D46791" w:rsidRPr="00742EB2" w:rsidRDefault="00D46791" w:rsidP="00D46791">
      <w:pPr>
        <w:spacing w:after="120"/>
        <w:jc w:val="both"/>
        <w:rPr>
          <w:b/>
          <w:bCs/>
        </w:rPr>
      </w:pPr>
      <w:r w:rsidRPr="00742EB2">
        <w:t xml:space="preserve">ЭБС </w:t>
      </w:r>
      <w:r w:rsidRPr="004A2ACE">
        <w:rPr>
          <w:lang w:val="en-US"/>
        </w:rPr>
        <w:t>IPRbooks</w:t>
      </w:r>
      <w:r w:rsidRPr="00742EB2">
        <w:t xml:space="preserve"> (</w:t>
      </w:r>
      <w:r w:rsidRPr="004A2ACE">
        <w:rPr>
          <w:lang w:val="en-US"/>
        </w:rPr>
        <w:t>www</w:t>
      </w:r>
      <w:r w:rsidRPr="00742EB2">
        <w:t>.</w:t>
      </w:r>
      <w:r w:rsidRPr="004A2ACE">
        <w:rPr>
          <w:lang w:val="en-US"/>
        </w:rPr>
        <w:t>iprbookshop</w:t>
      </w:r>
      <w:r w:rsidRPr="00742EB2">
        <w:t>.</w:t>
      </w:r>
      <w:r w:rsidRPr="004A2ACE">
        <w:rPr>
          <w:lang w:val="en-US"/>
        </w:rPr>
        <w:t>ru</w:t>
      </w:r>
      <w:r w:rsidRPr="00742EB2">
        <w:t xml:space="preserve">), ЭБС </w:t>
      </w:r>
      <w:r w:rsidRPr="004A2ACE">
        <w:rPr>
          <w:lang w:val="en-US"/>
        </w:rPr>
        <w:t>ZNANIUM</w:t>
      </w:r>
      <w:r w:rsidRPr="00742EB2">
        <w:t>.</w:t>
      </w:r>
      <w:r w:rsidRPr="004A2ACE">
        <w:rPr>
          <w:lang w:val="en-US"/>
        </w:rPr>
        <w:t>COM</w:t>
      </w:r>
      <w:r w:rsidRPr="00742EB2">
        <w:t xml:space="preserve">  (</w:t>
      </w:r>
      <w:r w:rsidRPr="004A2ACE">
        <w:rPr>
          <w:lang w:val="en-US"/>
        </w:rPr>
        <w:t>www</w:t>
      </w:r>
      <w:r w:rsidRPr="00742EB2">
        <w:t>.</w:t>
      </w:r>
      <w:r w:rsidRPr="004A2ACE">
        <w:rPr>
          <w:lang w:val="en-US"/>
        </w:rPr>
        <w:t>znanium</w:t>
      </w:r>
      <w:r w:rsidRPr="00742EB2">
        <w:t>.</w:t>
      </w:r>
      <w:r w:rsidRPr="004A2ACE">
        <w:rPr>
          <w:lang w:val="en-US"/>
        </w:rPr>
        <w:t>com</w:t>
      </w:r>
      <w:r w:rsidRPr="00742EB2">
        <w:t xml:space="preserve">), ЭБС </w:t>
      </w:r>
      <w:r w:rsidRPr="004A2ACE">
        <w:rPr>
          <w:lang w:val="en-US"/>
        </w:rPr>
        <w:t>eLibrary</w:t>
      </w:r>
      <w:r w:rsidRPr="00742EB2">
        <w:t xml:space="preserve"> (</w:t>
      </w:r>
      <w:r w:rsidRPr="004A2ACE">
        <w:rPr>
          <w:lang w:val="en-US"/>
        </w:rPr>
        <w:t>www</w:t>
      </w:r>
      <w:r w:rsidRPr="00742EB2">
        <w:t>.</w:t>
      </w:r>
      <w:r w:rsidRPr="004A2ACE">
        <w:rPr>
          <w:lang w:val="en-US"/>
        </w:rPr>
        <w:t>eLibrary</w:t>
      </w:r>
      <w:r w:rsidRPr="00742EB2">
        <w:t>.</w:t>
      </w:r>
      <w:r w:rsidRPr="004A2ACE">
        <w:rPr>
          <w:lang w:val="en-US"/>
        </w:rPr>
        <w:t>ru</w:t>
      </w:r>
      <w:r w:rsidRPr="00742EB2">
        <w:t>), УБД ООО «ИВИС» (</w:t>
      </w:r>
      <w:r w:rsidRPr="004A2ACE">
        <w:rPr>
          <w:lang w:val="en-US"/>
        </w:rPr>
        <w:t>www</w:t>
      </w:r>
      <w:r w:rsidRPr="00742EB2">
        <w:t>.</w:t>
      </w:r>
      <w:r w:rsidRPr="004A2ACE">
        <w:rPr>
          <w:lang w:val="en-US"/>
        </w:rPr>
        <w:t>ebiblioteka</w:t>
      </w:r>
      <w:r w:rsidRPr="00742EB2">
        <w:t>.</w:t>
      </w:r>
      <w:r w:rsidRPr="004A2ACE">
        <w:rPr>
          <w:lang w:val="en-US"/>
        </w:rPr>
        <w:t>ru</w:t>
      </w:r>
      <w:r w:rsidRPr="00742EB2">
        <w:t>), ЭБС «Университетская библиотека онлайн» (</w:t>
      </w:r>
      <w:r w:rsidRPr="004A2ACE">
        <w:rPr>
          <w:lang w:val="en-US"/>
        </w:rPr>
        <w:t>www</w:t>
      </w:r>
      <w:r w:rsidRPr="00742EB2">
        <w:t>.</w:t>
      </w:r>
      <w:r w:rsidRPr="004A2ACE">
        <w:rPr>
          <w:lang w:val="en-US"/>
        </w:rPr>
        <w:t>biblioclub</w:t>
      </w:r>
      <w:r w:rsidRPr="00742EB2">
        <w:t>.</w:t>
      </w:r>
      <w:r w:rsidRPr="004A2ACE">
        <w:rPr>
          <w:lang w:val="en-US"/>
        </w:rPr>
        <w:t>ru</w:t>
      </w:r>
      <w:r w:rsidRPr="00742EB2">
        <w:t>), ЭБС ЮРАЙТ (</w:t>
      </w:r>
      <w:r w:rsidRPr="004A2ACE">
        <w:rPr>
          <w:lang w:val="en-US"/>
        </w:rPr>
        <w:t>www</w:t>
      </w:r>
      <w:r w:rsidRPr="00742EB2">
        <w:t>.</w:t>
      </w:r>
      <w:r w:rsidRPr="004A2ACE">
        <w:rPr>
          <w:lang w:val="en-US"/>
        </w:rPr>
        <w:t>urait</w:t>
      </w:r>
      <w:r w:rsidRPr="00742EB2">
        <w:t>.</w:t>
      </w:r>
      <w:r w:rsidRPr="004A2ACE">
        <w:rPr>
          <w:lang w:val="en-US"/>
        </w:rPr>
        <w:t>ru</w:t>
      </w:r>
      <w:r w:rsidRPr="00742EB2">
        <w:t xml:space="preserve">), ЭБС </w:t>
      </w:r>
      <w:r w:rsidRPr="004A2ACE">
        <w:rPr>
          <w:lang w:val="en-US"/>
        </w:rPr>
        <w:t>ACADEMIA</w:t>
      </w:r>
      <w:r w:rsidRPr="00742EB2">
        <w:t>-</w:t>
      </w:r>
      <w:r w:rsidRPr="004A2ACE">
        <w:rPr>
          <w:lang w:val="en-US"/>
        </w:rPr>
        <w:t>MOSCOW</w:t>
      </w:r>
      <w:r w:rsidRPr="00742EB2">
        <w:t>.</w:t>
      </w:r>
      <w:r w:rsidRPr="004A2ACE">
        <w:rPr>
          <w:lang w:val="en-US"/>
        </w:rPr>
        <w:t>RU</w:t>
      </w:r>
      <w:r w:rsidRPr="00742EB2">
        <w:t xml:space="preserve"> (</w:t>
      </w:r>
      <w:r w:rsidRPr="004A2ACE">
        <w:rPr>
          <w:lang w:val="en-US"/>
        </w:rPr>
        <w:t>www</w:t>
      </w:r>
      <w:r w:rsidRPr="00742EB2">
        <w:t>.</w:t>
      </w:r>
      <w:r w:rsidRPr="004A2ACE">
        <w:rPr>
          <w:lang w:val="en-US"/>
        </w:rPr>
        <w:t>academia</w:t>
      </w:r>
      <w:r w:rsidRPr="00742EB2">
        <w:t>-</w:t>
      </w:r>
      <w:r w:rsidRPr="004A2ACE">
        <w:rPr>
          <w:lang w:val="en-US"/>
        </w:rPr>
        <w:t>moscow</w:t>
      </w:r>
      <w:r w:rsidRPr="00742EB2">
        <w:t>.</w:t>
      </w:r>
      <w:r w:rsidRPr="004A2ACE">
        <w:rPr>
          <w:lang w:val="en-US"/>
        </w:rPr>
        <w:t>ru</w:t>
      </w:r>
      <w:r w:rsidRPr="00742EB2">
        <w:t>), ЭБС «Лань» (</w:t>
      </w:r>
      <w:r w:rsidRPr="004A2ACE">
        <w:rPr>
          <w:lang w:val="en-US"/>
        </w:rPr>
        <w:t>www</w:t>
      </w:r>
      <w:r w:rsidRPr="00742EB2">
        <w:t xml:space="preserve">. </w:t>
      </w:r>
      <w:r w:rsidRPr="004A2ACE">
        <w:rPr>
          <w:lang w:val="en-US"/>
        </w:rPr>
        <w:t>e</w:t>
      </w:r>
      <w:r w:rsidRPr="00742EB2">
        <w:t>.</w:t>
      </w:r>
      <w:r w:rsidRPr="004A2ACE">
        <w:rPr>
          <w:lang w:val="en-US"/>
        </w:rPr>
        <w:t>lanbook</w:t>
      </w:r>
      <w:r w:rsidRPr="00742EB2">
        <w:t>.</w:t>
      </w:r>
      <w:r w:rsidRPr="004A2ACE">
        <w:rPr>
          <w:lang w:val="en-US"/>
        </w:rPr>
        <w:t>com</w:t>
      </w:r>
      <w:r w:rsidRPr="00742EB2">
        <w:t>).</w:t>
      </w:r>
    </w:p>
    <w:p w:rsidR="00D46791" w:rsidRPr="00504820" w:rsidRDefault="00D46791" w:rsidP="00D46791">
      <w:pPr>
        <w:spacing w:after="120"/>
        <w:jc w:val="both"/>
      </w:pPr>
      <w:r w:rsidRPr="00504820">
        <w:t>1</w:t>
      </w:r>
      <w:r>
        <w:t>4</w:t>
      </w:r>
      <w:r w:rsidRPr="00504820">
        <w:t xml:space="preserve">. Описание материально-технической базы, необходимой для проведения практики: </w:t>
      </w:r>
      <w:r w:rsidRPr="00504820">
        <w:rPr>
          <w:b/>
        </w:rPr>
        <w:t xml:space="preserve"> </w:t>
      </w:r>
      <w:r w:rsidRPr="00504820">
        <w:t>наборы демонстрационного оборудования, учебно-наглядные пособия, видеопроекционная техника для теоретических занятий, звуковоспроизводящая аппаратура для практических занятий, видео (кино) аппаратура для практических занятий, видеопроекционная техника.</w:t>
      </w:r>
      <w:r w:rsidRPr="00504820" w:rsidDel="00D54778">
        <w:rPr>
          <w:b/>
        </w:rPr>
        <w:t xml:space="preserve"> </w:t>
      </w:r>
    </w:p>
    <w:p w:rsidR="00D46791" w:rsidRDefault="00D46791" w:rsidP="00D46791">
      <w:pPr>
        <w:spacing w:after="120"/>
        <w:jc w:val="both"/>
      </w:pPr>
      <w:r>
        <w:br w:type="page"/>
      </w:r>
    </w:p>
    <w:p w:rsidR="00D46791" w:rsidRDefault="00D46791" w:rsidP="00D46791">
      <w:pPr>
        <w:jc w:val="right"/>
      </w:pPr>
      <w:r>
        <w:lastRenderedPageBreak/>
        <w:t>Приложение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Департамент образования города Москвы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Государственное автономное образовательное учреждение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высшего образования города Москвы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«Московский городской педагогический университет»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 xml:space="preserve">Институт гуманитарных наук 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  <w:b/>
        </w:rPr>
      </w:pPr>
    </w:p>
    <w:p w:rsidR="00D46791" w:rsidRPr="0017570C" w:rsidRDefault="00D46791" w:rsidP="00D46791">
      <w:pPr>
        <w:keepNext/>
        <w:jc w:val="center"/>
        <w:rPr>
          <w:rFonts w:eastAsia="Times New Roman"/>
          <w:b/>
        </w:rPr>
      </w:pPr>
    </w:p>
    <w:p w:rsidR="00D46791" w:rsidRPr="0017570C" w:rsidRDefault="00D46791" w:rsidP="00D46791">
      <w:pPr>
        <w:keepNext/>
        <w:jc w:val="center"/>
        <w:rPr>
          <w:rFonts w:eastAsia="Times New Roman"/>
          <w:b/>
        </w:rPr>
      </w:pPr>
    </w:p>
    <w:p w:rsidR="00D46791" w:rsidRPr="0017570C" w:rsidRDefault="00D46791" w:rsidP="00D46791">
      <w:pPr>
        <w:keepNext/>
        <w:jc w:val="center"/>
        <w:rPr>
          <w:rFonts w:eastAsia="Times New Roman"/>
          <w:b/>
        </w:rPr>
      </w:pPr>
    </w:p>
    <w:p w:rsidR="00D46791" w:rsidRPr="0017570C" w:rsidRDefault="00D46791" w:rsidP="00D46791">
      <w:pPr>
        <w:keepNext/>
        <w:jc w:val="center"/>
        <w:rPr>
          <w:rFonts w:eastAsia="Times New Roman"/>
          <w:b/>
        </w:rPr>
      </w:pPr>
    </w:p>
    <w:p w:rsidR="00D46791" w:rsidRPr="0017570C" w:rsidRDefault="00D46791" w:rsidP="00D46791">
      <w:pPr>
        <w:keepNext/>
        <w:jc w:val="center"/>
        <w:rPr>
          <w:rFonts w:eastAsia="Times New Roman"/>
        </w:rPr>
      </w:pPr>
      <w:r w:rsidRPr="0017570C">
        <w:rPr>
          <w:rFonts w:eastAsia="Times New Roman"/>
          <w:b/>
        </w:rPr>
        <w:t>ДНЕВНИК</w:t>
      </w:r>
      <w:r w:rsidRPr="0017570C">
        <w:rPr>
          <w:rFonts w:eastAsia="Times New Roman"/>
        </w:rPr>
        <w:t xml:space="preserve"> </w:t>
      </w:r>
    </w:p>
    <w:p w:rsidR="00D46791" w:rsidRDefault="00D46791" w:rsidP="00D46791">
      <w:pPr>
        <w:keepNext/>
        <w:jc w:val="center"/>
      </w:pPr>
      <w:r w:rsidRPr="0017570C">
        <w:rPr>
          <w:rFonts w:eastAsia="Times New Roman"/>
        </w:rPr>
        <w:br/>
      </w:r>
      <w:r>
        <w:t xml:space="preserve">Б2.В.02(П) Практика по получению первичных профессиональных </w:t>
      </w:r>
    </w:p>
    <w:p w:rsidR="00D46791" w:rsidRDefault="00D46791" w:rsidP="00D46791">
      <w:pPr>
        <w:keepNext/>
        <w:jc w:val="center"/>
      </w:pPr>
      <w:r>
        <w:t>умений и навыков (музейная)</w:t>
      </w:r>
    </w:p>
    <w:p w:rsidR="00D46791" w:rsidRDefault="00D46791" w:rsidP="00D46791">
      <w:pPr>
        <w:keepNext/>
        <w:jc w:val="center"/>
      </w:pPr>
    </w:p>
    <w:p w:rsidR="00D46791" w:rsidRDefault="00D46791" w:rsidP="00D46791">
      <w:pPr>
        <w:keepNext/>
        <w:jc w:val="center"/>
      </w:pPr>
      <w:r>
        <w:t xml:space="preserve"> Направление подготовки</w:t>
      </w:r>
    </w:p>
    <w:p w:rsidR="00D46791" w:rsidRDefault="00D46791" w:rsidP="00D46791">
      <w:pPr>
        <w:keepNext/>
        <w:jc w:val="center"/>
      </w:pPr>
      <w:r>
        <w:t>46.03.01 – История</w:t>
      </w:r>
    </w:p>
    <w:p w:rsidR="00D46791" w:rsidRDefault="00D46791" w:rsidP="00D46791">
      <w:pPr>
        <w:keepNext/>
        <w:jc w:val="center"/>
      </w:pPr>
    </w:p>
    <w:p w:rsidR="00D46791" w:rsidRPr="0017570C" w:rsidRDefault="00D46791" w:rsidP="00D46791">
      <w:pPr>
        <w:keepNext/>
        <w:jc w:val="center"/>
        <w:rPr>
          <w:rFonts w:eastAsia="Times New Roman"/>
          <w:b/>
        </w:rPr>
      </w:pPr>
      <w:r w:rsidRPr="0017570C">
        <w:rPr>
          <w:rFonts w:eastAsia="Times New Roman"/>
        </w:rPr>
        <w:t xml:space="preserve">                                                    </w:t>
      </w:r>
    </w:p>
    <w:p w:rsidR="00D46791" w:rsidRPr="0017570C" w:rsidRDefault="00D46791" w:rsidP="00D46791">
      <w:pPr>
        <w:keepNext/>
        <w:ind w:left="60"/>
        <w:contextualSpacing/>
        <w:jc w:val="center"/>
        <w:outlineLvl w:val="0"/>
        <w:rPr>
          <w:rFonts w:eastAsia="Times New Roman"/>
        </w:rPr>
      </w:pPr>
      <w:r w:rsidRPr="0017570C">
        <w:rPr>
          <w:rFonts w:eastAsia="Times New Roman"/>
        </w:rPr>
        <w:t>Обучающегося ________ курса, группы______________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57"/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__________________________________________________</w:t>
      </w:r>
    </w:p>
    <w:p w:rsidR="00D46791" w:rsidRPr="0017570C" w:rsidRDefault="00D46791" w:rsidP="00D46791">
      <w:pPr>
        <w:ind w:left="357"/>
        <w:contextualSpacing/>
        <w:jc w:val="center"/>
        <w:rPr>
          <w:rFonts w:eastAsia="Times New Roman"/>
          <w:i/>
        </w:rPr>
      </w:pPr>
      <w:r w:rsidRPr="0017570C">
        <w:rPr>
          <w:rFonts w:eastAsia="Times New Roman"/>
          <w:i/>
        </w:rPr>
        <w:t>фамилия, имя, отчество</w:t>
      </w:r>
    </w:p>
    <w:p w:rsidR="00D46791" w:rsidRPr="0017570C" w:rsidRDefault="00D46791" w:rsidP="00D46791">
      <w:pPr>
        <w:keepNext/>
        <w:ind w:left="851"/>
        <w:contextualSpacing/>
        <w:jc w:val="center"/>
        <w:outlineLvl w:val="0"/>
        <w:rPr>
          <w:rFonts w:eastAsia="Times New Roman"/>
        </w:rPr>
      </w:pPr>
    </w:p>
    <w:p w:rsidR="00D46791" w:rsidRPr="0017570C" w:rsidRDefault="00D46791" w:rsidP="00D46791">
      <w:pPr>
        <w:keepNext/>
        <w:ind w:left="851"/>
        <w:contextualSpacing/>
        <w:jc w:val="center"/>
        <w:outlineLvl w:val="0"/>
        <w:rPr>
          <w:rFonts w:eastAsia="Times New Roman"/>
          <w:b/>
        </w:rPr>
      </w:pPr>
      <w:r w:rsidRPr="0017570C">
        <w:rPr>
          <w:rFonts w:eastAsia="Times New Roman"/>
        </w:rPr>
        <w:t>На базе _____________________________________</w:t>
      </w:r>
    </w:p>
    <w:p w:rsidR="00D46791" w:rsidRPr="0017570C" w:rsidRDefault="00D46791" w:rsidP="00D46791">
      <w:pPr>
        <w:contextualSpacing/>
        <w:jc w:val="center"/>
        <w:rPr>
          <w:rFonts w:eastAsia="Times New Roman"/>
          <w:i/>
        </w:rPr>
      </w:pPr>
      <w:r w:rsidRPr="0017570C">
        <w:rPr>
          <w:rFonts w:eastAsia="Times New Roman"/>
          <w:i/>
        </w:rPr>
        <w:t xml:space="preserve">            наименование учреждения</w:t>
      </w:r>
    </w:p>
    <w:p w:rsidR="00D46791" w:rsidRPr="0017570C" w:rsidRDefault="00D46791" w:rsidP="00D46791">
      <w:pPr>
        <w:keepNext/>
        <w:contextualSpacing/>
        <w:outlineLvl w:val="0"/>
        <w:rPr>
          <w:rFonts w:eastAsia="Times New Roman"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Руководитель практики_____________________________________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  <w:i/>
        </w:rPr>
      </w:pPr>
      <w:r w:rsidRPr="0017570C">
        <w:rPr>
          <w:rFonts w:eastAsia="Times New Roman"/>
          <w:i/>
        </w:rPr>
        <w:t xml:space="preserve">                                         фамилия, имя, отчество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Период прохождения практики с «__» _____ 20__ г. по «__» _____ 20__ г.</w:t>
      </w:r>
    </w:p>
    <w:p w:rsidR="00D46791" w:rsidRPr="0017570C" w:rsidRDefault="00D46791" w:rsidP="00D46791">
      <w:pPr>
        <w:contextualSpacing/>
        <w:rPr>
          <w:rFonts w:eastAsia="Times New Roman"/>
        </w:rPr>
      </w:pP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Москва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201__</w:t>
      </w:r>
      <w:r w:rsidRPr="0017570C">
        <w:rPr>
          <w:rFonts w:eastAsia="Times New Roman"/>
        </w:rPr>
        <w:br w:type="page"/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contextualSpacing/>
        <w:rPr>
          <w:rFonts w:eastAsia="Times New Roman"/>
          <w:b/>
        </w:rPr>
      </w:pPr>
      <w:r w:rsidRPr="0017570C">
        <w:rPr>
          <w:rFonts w:eastAsia="Times New Roman"/>
          <w:b/>
        </w:rPr>
        <w:t xml:space="preserve">         </w:t>
      </w:r>
    </w:p>
    <w:p w:rsidR="00D46791" w:rsidRPr="0017570C" w:rsidRDefault="00D46791" w:rsidP="00D46791">
      <w:pPr>
        <w:contextualSpacing/>
        <w:rPr>
          <w:rFonts w:eastAsia="Times New Roman"/>
          <w:b/>
        </w:rPr>
      </w:pPr>
    </w:p>
    <w:tbl>
      <w:tblPr>
        <w:tblW w:w="494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6841"/>
      </w:tblGrid>
      <w:tr w:rsidR="00D46791" w:rsidRPr="0017570C" w:rsidTr="00C808EE">
        <w:trPr>
          <w:trHeight w:val="701"/>
        </w:trPr>
        <w:tc>
          <w:tcPr>
            <w:tcW w:w="1300" w:type="pct"/>
          </w:tcPr>
          <w:p w:rsidR="00D46791" w:rsidRPr="0017570C" w:rsidRDefault="00D46791" w:rsidP="00C808EE">
            <w:pPr>
              <w:tabs>
                <w:tab w:val="left" w:pos="4711"/>
              </w:tabs>
              <w:spacing w:line="276" w:lineRule="auto"/>
              <w:jc w:val="center"/>
              <w:rPr>
                <w:rFonts w:eastAsia="Times New Roman"/>
                <w:b/>
              </w:rPr>
            </w:pPr>
            <w:r w:rsidRPr="0017570C">
              <w:rPr>
                <w:rFonts w:eastAsia="Times New Roman"/>
                <w:b/>
              </w:rPr>
              <w:t>Вид выполняемых работ</w:t>
            </w:r>
          </w:p>
        </w:tc>
        <w:tc>
          <w:tcPr>
            <w:tcW w:w="3700" w:type="pct"/>
          </w:tcPr>
          <w:p w:rsidR="00D46791" w:rsidRPr="0017570C" w:rsidRDefault="00D46791" w:rsidP="00C808EE">
            <w:pPr>
              <w:tabs>
                <w:tab w:val="left" w:pos="4711"/>
              </w:tabs>
              <w:spacing w:line="276" w:lineRule="auto"/>
              <w:jc w:val="center"/>
              <w:rPr>
                <w:rFonts w:eastAsia="Times New Roman"/>
                <w:b/>
              </w:rPr>
            </w:pPr>
            <w:r w:rsidRPr="0017570C">
              <w:rPr>
                <w:rFonts w:eastAsia="Times New Roman"/>
                <w:b/>
              </w:rPr>
              <w:t>Содержание задания</w:t>
            </w:r>
          </w:p>
        </w:tc>
      </w:tr>
      <w:tr w:rsidR="00D46791" w:rsidRPr="0017570C" w:rsidTr="00C808EE">
        <w:trPr>
          <w:trHeight w:val="701"/>
        </w:trPr>
        <w:tc>
          <w:tcPr>
            <w:tcW w:w="1300" w:type="pct"/>
          </w:tcPr>
          <w:p w:rsidR="00D46791" w:rsidRPr="0017570C" w:rsidRDefault="00D46791" w:rsidP="00C808EE">
            <w:pPr>
              <w:tabs>
                <w:tab w:val="left" w:pos="4711"/>
              </w:tabs>
              <w:spacing w:line="276" w:lineRule="auto"/>
              <w:jc w:val="center"/>
              <w:rPr>
                <w:rFonts w:eastAsia="Times New Roman"/>
              </w:rPr>
            </w:pPr>
            <w:r w:rsidRPr="0017570C">
              <w:t>Участие в установочной конференции по практике</w:t>
            </w:r>
          </w:p>
        </w:tc>
        <w:tc>
          <w:tcPr>
            <w:tcW w:w="3700" w:type="pct"/>
          </w:tcPr>
          <w:p w:rsidR="00D46791" w:rsidRPr="0017570C" w:rsidRDefault="00D46791" w:rsidP="00C808EE">
            <w:pPr>
              <w:tabs>
                <w:tab w:val="left" w:pos="4711"/>
              </w:tabs>
              <w:spacing w:line="276" w:lineRule="auto"/>
              <w:jc w:val="both"/>
              <w:rPr>
                <w:rFonts w:eastAsia="Times New Roman"/>
              </w:rPr>
            </w:pPr>
            <w:r w:rsidRPr="0017570C">
              <w:t>Ознакомление с задачами, содержанием, формами организации и порядком прохождения практики. На конференции зачитывается распоряжение о распределении обучающихся по базам практики, сообщается о важнейших документах, регламентирующих их деятельность.</w:t>
            </w:r>
          </w:p>
        </w:tc>
      </w:tr>
      <w:tr w:rsidR="00D46791" w:rsidRPr="0017570C" w:rsidTr="00C808EE">
        <w:trPr>
          <w:trHeight w:val="701"/>
        </w:trPr>
        <w:tc>
          <w:tcPr>
            <w:tcW w:w="1300" w:type="pct"/>
          </w:tcPr>
          <w:p w:rsidR="00D46791" w:rsidRPr="0017570C" w:rsidRDefault="00D46791" w:rsidP="00C808EE">
            <w:pPr>
              <w:tabs>
                <w:tab w:val="left" w:pos="4711"/>
              </w:tabs>
              <w:spacing w:line="276" w:lineRule="auto"/>
              <w:jc w:val="center"/>
              <w:rPr>
                <w:rFonts w:eastAsia="Times New Roman"/>
              </w:rPr>
            </w:pPr>
            <w:r w:rsidRPr="0017570C">
              <w:rPr>
                <w:rFonts w:eastAsia="Times New Roman"/>
              </w:rPr>
              <w:t>Знакомство с базой практики</w:t>
            </w:r>
          </w:p>
        </w:tc>
        <w:tc>
          <w:tcPr>
            <w:tcW w:w="3700" w:type="pct"/>
          </w:tcPr>
          <w:p w:rsidR="00D46791" w:rsidRPr="0017570C" w:rsidRDefault="00D46791" w:rsidP="00C808EE">
            <w:pPr>
              <w:tabs>
                <w:tab w:val="left" w:pos="4711"/>
              </w:tabs>
              <w:spacing w:line="276" w:lineRule="auto"/>
              <w:jc w:val="both"/>
              <w:rPr>
                <w:rFonts w:eastAsia="Times New Roman"/>
              </w:rPr>
            </w:pPr>
            <w:r w:rsidRPr="0017570C">
              <w:t xml:space="preserve">Встреча с руководителем базы практики или его заместителем, ответственным за работу с практикантами; знакомство с особенностями базы практики, спецификой производственного  процесса подготовка  к самостоятельному осуществлению профессиональной деятельности </w:t>
            </w:r>
          </w:p>
        </w:tc>
      </w:tr>
      <w:tr w:rsidR="00D46791" w:rsidRPr="0017570C" w:rsidTr="00C808EE">
        <w:trPr>
          <w:trHeight w:val="409"/>
        </w:trPr>
        <w:tc>
          <w:tcPr>
            <w:tcW w:w="1300" w:type="pct"/>
          </w:tcPr>
          <w:p w:rsidR="00D46791" w:rsidRPr="0017570C" w:rsidRDefault="00D46791" w:rsidP="00C808EE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="Times New Roman"/>
                <w:color w:val="000000"/>
              </w:rPr>
              <w:t xml:space="preserve">Научно-исследовательская, аналитическая, педагогическая деятельность </w:t>
            </w:r>
          </w:p>
        </w:tc>
        <w:tc>
          <w:tcPr>
            <w:tcW w:w="3700" w:type="pct"/>
          </w:tcPr>
          <w:p w:rsidR="00D10533" w:rsidRPr="00BE3156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 w:rsidRPr="00BE3156">
              <w:rPr>
                <w:color w:val="000000"/>
              </w:rPr>
              <w:t>История создания музея. Виды музейной деятельности в РФ. Обзорная экскурсия по музею</w:t>
            </w:r>
            <w:r>
              <w:rPr>
                <w:color w:val="000000"/>
              </w:rPr>
              <w:t>.</w:t>
            </w:r>
          </w:p>
          <w:p w:rsidR="00D10533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E3156">
              <w:rPr>
                <w:color w:val="000000"/>
              </w:rPr>
              <w:t>узей в контексте социо</w:t>
            </w:r>
            <w:r>
              <w:rPr>
                <w:color w:val="000000"/>
              </w:rPr>
              <w:t>культурного пространства Москвы.</w:t>
            </w:r>
          </w:p>
          <w:p w:rsidR="00D10533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Знакомство </w:t>
            </w:r>
            <w:r w:rsidRPr="00446D65">
              <w:rPr>
                <w:color w:val="000000"/>
              </w:rPr>
              <w:t xml:space="preserve">с основными направлениями деятельности и выставками </w:t>
            </w:r>
            <w:r>
              <w:rPr>
                <w:color w:val="000000"/>
              </w:rPr>
              <w:t>м</w:t>
            </w:r>
            <w:r w:rsidRPr="00446D65">
              <w:rPr>
                <w:color w:val="000000"/>
              </w:rPr>
              <w:t>узея</w:t>
            </w:r>
            <w:r>
              <w:rPr>
                <w:color w:val="000000"/>
              </w:rPr>
              <w:t>.</w:t>
            </w:r>
          </w:p>
          <w:p w:rsidR="00D10533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 w:rsidRPr="00446D65">
              <w:rPr>
                <w:color w:val="000000"/>
              </w:rPr>
              <w:t xml:space="preserve">Международное музейное сообщество и обмен опытом работы. Знакомство с пресс-релизами, отчетами по выставкам,  фотоотчетами, размещенными на сайте  музея.  </w:t>
            </w:r>
          </w:p>
          <w:p w:rsidR="00D10533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 w:rsidRPr="00BE3156">
              <w:rPr>
                <w:color w:val="000000"/>
              </w:rPr>
              <w:t xml:space="preserve">Фондовая работа. Вопросы комплектования и учета фондов. Хранение и использование музейных предметов. </w:t>
            </w:r>
          </w:p>
          <w:p w:rsidR="00D10533" w:rsidRPr="00BE3156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 w:rsidRPr="00BE3156">
              <w:rPr>
                <w:color w:val="000000"/>
              </w:rPr>
              <w:t>Научно-исследовательская работа в музее. Мастер-класс.</w:t>
            </w:r>
          </w:p>
          <w:p w:rsidR="00D10533" w:rsidRPr="00BE3156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 w:rsidRPr="00BE3156">
              <w:rPr>
                <w:color w:val="000000"/>
              </w:rPr>
              <w:t>Разработка новой концепции музея.</w:t>
            </w:r>
          </w:p>
          <w:p w:rsidR="00D10533" w:rsidRPr="00BE3156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 w:rsidRPr="00BE3156">
              <w:rPr>
                <w:color w:val="000000"/>
              </w:rPr>
              <w:t xml:space="preserve">Разработка авторского музейно-педагогического занятия на экспозиции в музее. </w:t>
            </w:r>
          </w:p>
          <w:p w:rsidR="00D10533" w:rsidRPr="00BE3156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 w:rsidRPr="00BE3156">
              <w:rPr>
                <w:color w:val="000000"/>
              </w:rPr>
              <w:t xml:space="preserve">Анализ экспозиции </w:t>
            </w:r>
            <w:r>
              <w:rPr>
                <w:color w:val="000000"/>
              </w:rPr>
              <w:t>музея.</w:t>
            </w:r>
          </w:p>
          <w:p w:rsidR="00D46791" w:rsidRPr="00507695" w:rsidRDefault="00D10533" w:rsidP="00D1053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446D65">
              <w:rPr>
                <w:color w:val="000000"/>
              </w:rPr>
              <w:t>рт-к</w:t>
            </w:r>
            <w:r>
              <w:rPr>
                <w:color w:val="000000"/>
              </w:rPr>
              <w:t>ластеры и их роль в организации</w:t>
            </w:r>
            <w:r w:rsidRPr="00446D65">
              <w:rPr>
                <w:color w:val="000000"/>
              </w:rPr>
              <w:t xml:space="preserve"> социокультурного пространства</w:t>
            </w:r>
            <w:r>
              <w:rPr>
                <w:color w:val="000000"/>
              </w:rPr>
              <w:t xml:space="preserve"> города.</w:t>
            </w:r>
          </w:p>
        </w:tc>
      </w:tr>
      <w:tr w:rsidR="00D46791" w:rsidRPr="0017570C" w:rsidTr="00C808EE">
        <w:trPr>
          <w:trHeight w:val="409"/>
        </w:trPr>
        <w:tc>
          <w:tcPr>
            <w:tcW w:w="1300" w:type="pct"/>
          </w:tcPr>
          <w:p w:rsidR="00D46791" w:rsidRPr="0017570C" w:rsidRDefault="00D46791" w:rsidP="00C808EE">
            <w:pPr>
              <w:spacing w:line="276" w:lineRule="auto"/>
              <w:jc w:val="center"/>
              <w:rPr>
                <w:bCs/>
              </w:rPr>
            </w:pPr>
            <w:r w:rsidRPr="0017570C">
              <w:rPr>
                <w:rFonts w:eastAsia="Calibri"/>
              </w:rPr>
              <w:t>Анализ проделанной работы и фиксация ее результатов</w:t>
            </w:r>
          </w:p>
        </w:tc>
        <w:tc>
          <w:tcPr>
            <w:tcW w:w="3700" w:type="pct"/>
          </w:tcPr>
          <w:p w:rsidR="00D46791" w:rsidRPr="0017570C" w:rsidRDefault="00D46791" w:rsidP="00C808EE">
            <w:pPr>
              <w:spacing w:line="276" w:lineRule="auto"/>
              <w:ind w:right="33"/>
              <w:jc w:val="both"/>
              <w:rPr>
                <w:rFonts w:eastAsia="Times New Roman"/>
              </w:rPr>
            </w:pPr>
            <w:r w:rsidRPr="0017570C">
              <w:rPr>
                <w:rFonts w:eastAsia="Times New Roman"/>
              </w:rPr>
              <w:t xml:space="preserve">Оформление дневника по практике </w:t>
            </w:r>
          </w:p>
          <w:p w:rsidR="00D46791" w:rsidRPr="0017570C" w:rsidRDefault="00D46791" w:rsidP="00C808EE">
            <w:pPr>
              <w:spacing w:line="276" w:lineRule="auto"/>
              <w:ind w:right="33"/>
              <w:jc w:val="both"/>
              <w:rPr>
                <w:rFonts w:eastAsia="Calibri"/>
              </w:rPr>
            </w:pPr>
            <w:r w:rsidRPr="0017570C">
              <w:rPr>
                <w:rFonts w:eastAsia="Times New Roman"/>
              </w:rPr>
              <w:t>Оформление отчета по практике</w:t>
            </w:r>
          </w:p>
          <w:p w:rsidR="00D46791" w:rsidRPr="0017570C" w:rsidRDefault="00D46791" w:rsidP="00C808EE">
            <w:pPr>
              <w:spacing w:line="276" w:lineRule="auto"/>
              <w:ind w:right="33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Презентация</w:t>
            </w:r>
            <w:r w:rsidRPr="0017570C">
              <w:rPr>
                <w:rFonts w:eastAsia="Times New Roman"/>
                <w:color w:val="000000"/>
              </w:rPr>
              <w:t xml:space="preserve"> результатов работы с учетом особенностей потенциальной аудитории</w:t>
            </w:r>
          </w:p>
        </w:tc>
      </w:tr>
    </w:tbl>
    <w:p w:rsidR="00D46791" w:rsidRPr="0017570C" w:rsidRDefault="00D46791" w:rsidP="00D46791">
      <w:pPr>
        <w:contextualSpacing/>
        <w:rPr>
          <w:rFonts w:eastAsia="Times New Roman"/>
        </w:rPr>
      </w:pPr>
    </w:p>
    <w:p w:rsidR="00D46791" w:rsidRPr="0017570C" w:rsidRDefault="00D46791" w:rsidP="00D46791">
      <w:pPr>
        <w:contextualSpacing/>
        <w:rPr>
          <w:rFonts w:eastAsia="Times New Roman"/>
          <w:b/>
        </w:rPr>
      </w:pPr>
    </w:p>
    <w:p w:rsidR="00446D65" w:rsidRDefault="00446D65" w:rsidP="00D46791">
      <w:pPr>
        <w:contextualSpacing/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lastRenderedPageBreak/>
        <w:t>Департамент образования города Москвы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Государственное автономное образовательное учреждение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высшего образования города Москвы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«Московский городской педагогический университет»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 xml:space="preserve">Институт гуманитарных наук 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  <w:b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  <w:b/>
        </w:rPr>
      </w:pPr>
      <w:r w:rsidRPr="0017570C">
        <w:rPr>
          <w:rFonts w:eastAsia="Times New Roman"/>
          <w:b/>
        </w:rPr>
        <w:t>ОТЧЁТ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  <w:b/>
        </w:rPr>
      </w:pPr>
    </w:p>
    <w:p w:rsidR="00D46791" w:rsidRPr="00D46791" w:rsidRDefault="00D46791" w:rsidP="00D46791">
      <w:pPr>
        <w:keepNext/>
        <w:jc w:val="center"/>
      </w:pPr>
      <w:r w:rsidRPr="00D46791">
        <w:t xml:space="preserve">Б2.В.02(П) Практика по получению первичных профессиональных </w:t>
      </w:r>
    </w:p>
    <w:p w:rsidR="00D46791" w:rsidRPr="00D46791" w:rsidRDefault="00D46791" w:rsidP="00D46791">
      <w:pPr>
        <w:keepNext/>
        <w:jc w:val="center"/>
      </w:pPr>
      <w:r w:rsidRPr="00D46791">
        <w:t>умений и навыков (музейная)</w:t>
      </w:r>
    </w:p>
    <w:p w:rsidR="00D46791" w:rsidRPr="00D46791" w:rsidRDefault="00D46791" w:rsidP="00D46791">
      <w:pPr>
        <w:keepNext/>
        <w:jc w:val="center"/>
      </w:pPr>
    </w:p>
    <w:p w:rsidR="00D46791" w:rsidRPr="00D46791" w:rsidRDefault="00D46791" w:rsidP="00D46791">
      <w:pPr>
        <w:keepNext/>
        <w:jc w:val="center"/>
      </w:pPr>
      <w:r w:rsidRPr="00D46791">
        <w:t xml:space="preserve"> Направление подготовки</w:t>
      </w:r>
    </w:p>
    <w:p w:rsidR="00D46791" w:rsidRPr="00D46791" w:rsidRDefault="00D46791" w:rsidP="00D46791">
      <w:pPr>
        <w:keepNext/>
        <w:jc w:val="center"/>
        <w:rPr>
          <w:b/>
        </w:rPr>
      </w:pPr>
      <w:r w:rsidRPr="00D46791">
        <w:rPr>
          <w:b/>
        </w:rPr>
        <w:t>46.03.01 - История</w:t>
      </w:r>
    </w:p>
    <w:p w:rsidR="00D46791" w:rsidRPr="0017570C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Pr="0017570C" w:rsidRDefault="00D46791" w:rsidP="00D46791">
      <w:pPr>
        <w:keepNext/>
        <w:ind w:left="60"/>
        <w:contextualSpacing/>
        <w:jc w:val="center"/>
        <w:outlineLvl w:val="0"/>
        <w:rPr>
          <w:rFonts w:eastAsia="Times New Roman"/>
        </w:rPr>
      </w:pPr>
      <w:r w:rsidRPr="0017570C">
        <w:rPr>
          <w:rFonts w:eastAsia="Times New Roman"/>
        </w:rPr>
        <w:t>Обучающегося ________ курса, группы______________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57"/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__________________________________________________</w:t>
      </w:r>
    </w:p>
    <w:p w:rsidR="00D46791" w:rsidRPr="0017570C" w:rsidRDefault="00D46791" w:rsidP="00D46791">
      <w:pPr>
        <w:ind w:left="357"/>
        <w:contextualSpacing/>
        <w:jc w:val="center"/>
        <w:rPr>
          <w:rFonts w:eastAsia="Times New Roman"/>
          <w:i/>
        </w:rPr>
      </w:pPr>
      <w:r w:rsidRPr="0017570C">
        <w:rPr>
          <w:rFonts w:eastAsia="Times New Roman"/>
          <w:i/>
        </w:rPr>
        <w:t>фамилия, имя, отчество</w:t>
      </w:r>
    </w:p>
    <w:p w:rsidR="00D46791" w:rsidRPr="0017570C" w:rsidRDefault="00D46791" w:rsidP="00D46791">
      <w:pPr>
        <w:keepNext/>
        <w:ind w:left="851"/>
        <w:contextualSpacing/>
        <w:jc w:val="center"/>
        <w:outlineLvl w:val="0"/>
        <w:rPr>
          <w:rFonts w:eastAsia="Times New Roman"/>
        </w:rPr>
      </w:pPr>
    </w:p>
    <w:p w:rsidR="00D46791" w:rsidRPr="0017570C" w:rsidRDefault="00D46791" w:rsidP="00D46791">
      <w:pPr>
        <w:keepNext/>
        <w:ind w:left="851"/>
        <w:contextualSpacing/>
        <w:jc w:val="center"/>
        <w:outlineLvl w:val="0"/>
        <w:rPr>
          <w:rFonts w:eastAsia="Times New Roman"/>
          <w:b/>
        </w:rPr>
      </w:pPr>
      <w:r w:rsidRPr="0017570C">
        <w:rPr>
          <w:rFonts w:eastAsia="Times New Roman"/>
        </w:rPr>
        <w:t>На базе _____________________________________</w:t>
      </w:r>
    </w:p>
    <w:p w:rsidR="00D46791" w:rsidRPr="0017570C" w:rsidRDefault="00D46791" w:rsidP="00D46791">
      <w:pPr>
        <w:contextualSpacing/>
        <w:jc w:val="center"/>
        <w:rPr>
          <w:rFonts w:eastAsia="Times New Roman"/>
          <w:i/>
        </w:rPr>
      </w:pPr>
      <w:r w:rsidRPr="0017570C">
        <w:rPr>
          <w:rFonts w:eastAsia="Times New Roman"/>
          <w:i/>
        </w:rPr>
        <w:t>наименование учреждения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Руководитель практики_____________________________________</w:t>
      </w:r>
    </w:p>
    <w:p w:rsidR="00D46791" w:rsidRPr="0017570C" w:rsidRDefault="00D46791" w:rsidP="00D46791">
      <w:pPr>
        <w:ind w:left="360"/>
        <w:contextualSpacing/>
        <w:jc w:val="center"/>
        <w:rPr>
          <w:rFonts w:eastAsia="Times New Roman"/>
          <w:i/>
        </w:rPr>
      </w:pPr>
      <w:r w:rsidRPr="0017570C">
        <w:rPr>
          <w:rFonts w:eastAsia="Times New Roman"/>
          <w:i/>
        </w:rPr>
        <w:t xml:space="preserve">                                              фамилия, имя, отчество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Москва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  <w:r w:rsidRPr="0017570C">
        <w:rPr>
          <w:rFonts w:eastAsia="Times New Roman"/>
        </w:rPr>
        <w:t>201__</w:t>
      </w:r>
    </w:p>
    <w:p w:rsidR="00D46791" w:rsidRPr="0017570C" w:rsidRDefault="00D46791" w:rsidP="00D46791">
      <w:pPr>
        <w:contextualSpacing/>
        <w:jc w:val="center"/>
        <w:rPr>
          <w:rFonts w:eastAsia="Times New Roman"/>
        </w:rPr>
      </w:pPr>
    </w:p>
    <w:p w:rsidR="00D46791" w:rsidRDefault="00D46791" w:rsidP="00D46791">
      <w:pPr>
        <w:jc w:val="both"/>
      </w:pPr>
    </w:p>
    <w:p w:rsidR="00D46791" w:rsidRDefault="00D46791" w:rsidP="00D46791">
      <w:pPr>
        <w:jc w:val="both"/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446D65" w:rsidRDefault="00446D65" w:rsidP="00D46791">
      <w:pPr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D46791" w:rsidRDefault="00D46791" w:rsidP="00D46791">
      <w:pPr>
        <w:contextualSpacing/>
        <w:jc w:val="center"/>
        <w:rPr>
          <w:rFonts w:eastAsia="Times New Roman"/>
          <w:b/>
        </w:rPr>
      </w:pPr>
    </w:p>
    <w:p w:rsidR="00D46791" w:rsidRPr="00AE71CA" w:rsidRDefault="00D46791" w:rsidP="00D46791">
      <w:pPr>
        <w:contextualSpacing/>
        <w:jc w:val="center"/>
        <w:rPr>
          <w:rFonts w:eastAsia="Times New Roman"/>
        </w:rPr>
      </w:pPr>
      <w:r w:rsidRPr="00AE71CA">
        <w:rPr>
          <w:rFonts w:eastAsia="Times New Roman"/>
          <w:b/>
        </w:rPr>
        <w:t>Структура отчёта</w:t>
      </w:r>
      <w:r w:rsidRPr="00AE71CA">
        <w:rPr>
          <w:rFonts w:eastAsia="Times New Roman"/>
        </w:rPr>
        <w:t xml:space="preserve"> </w:t>
      </w:r>
    </w:p>
    <w:p w:rsidR="00D46791" w:rsidRPr="00AE71CA" w:rsidRDefault="00D46791" w:rsidP="00D46791">
      <w:pPr>
        <w:contextualSpacing/>
        <w:jc w:val="center"/>
        <w:rPr>
          <w:rFonts w:eastAsia="Times New Roman"/>
        </w:rPr>
      </w:pPr>
    </w:p>
    <w:p w:rsidR="00D46791" w:rsidRPr="00AE71CA" w:rsidRDefault="00D46791" w:rsidP="00D46791">
      <w:pPr>
        <w:numPr>
          <w:ilvl w:val="0"/>
          <w:numId w:val="5"/>
        </w:numPr>
        <w:tabs>
          <w:tab w:val="left" w:pos="180"/>
          <w:tab w:val="left" w:pos="360"/>
          <w:tab w:val="left" w:pos="720"/>
        </w:tabs>
        <w:contextualSpacing/>
        <w:jc w:val="both"/>
        <w:rPr>
          <w:rFonts w:eastAsia="Times New Roman"/>
        </w:rPr>
      </w:pPr>
      <w:r w:rsidRPr="00AE71CA">
        <w:rPr>
          <w:rFonts w:eastAsia="Times New Roman"/>
        </w:rPr>
        <w:t>Вид практики, сроки прохождения, руководитель практики.</w:t>
      </w:r>
    </w:p>
    <w:p w:rsidR="00D46791" w:rsidRPr="00AE71CA" w:rsidRDefault="00D46791" w:rsidP="00D46791">
      <w:pPr>
        <w:numPr>
          <w:ilvl w:val="0"/>
          <w:numId w:val="5"/>
        </w:numPr>
        <w:tabs>
          <w:tab w:val="left" w:pos="360"/>
        </w:tabs>
        <w:contextualSpacing/>
        <w:jc w:val="both"/>
        <w:rPr>
          <w:rFonts w:eastAsia="Times New Roman"/>
        </w:rPr>
      </w:pPr>
      <w:r w:rsidRPr="00AE71CA">
        <w:rPr>
          <w:rFonts w:eastAsia="Times New Roman"/>
        </w:rPr>
        <w:t>Наименование базы; юридический адрес; ФИО руководителя организации-базы практики, специалиста организации (методиста практики).</w:t>
      </w:r>
    </w:p>
    <w:p w:rsidR="00D46791" w:rsidRPr="00AE71CA" w:rsidRDefault="00D46791" w:rsidP="00D46791">
      <w:pPr>
        <w:numPr>
          <w:ilvl w:val="0"/>
          <w:numId w:val="5"/>
        </w:numPr>
        <w:tabs>
          <w:tab w:val="left" w:pos="180"/>
          <w:tab w:val="left" w:pos="360"/>
          <w:tab w:val="left" w:pos="720"/>
        </w:tabs>
        <w:contextualSpacing/>
        <w:jc w:val="both"/>
        <w:rPr>
          <w:rFonts w:eastAsia="Times New Roman"/>
        </w:rPr>
      </w:pPr>
      <w:r w:rsidRPr="00AE71CA">
        <w:rPr>
          <w:rFonts w:eastAsia="Times New Roman"/>
        </w:rPr>
        <w:t xml:space="preserve">Характеристика организации базы практики – дайте краткий анализ деятельности учреждения. </w:t>
      </w:r>
    </w:p>
    <w:p w:rsidR="00D46791" w:rsidRPr="00AE71CA" w:rsidRDefault="00D46791" w:rsidP="00D46791">
      <w:pPr>
        <w:numPr>
          <w:ilvl w:val="0"/>
          <w:numId w:val="5"/>
        </w:numPr>
        <w:tabs>
          <w:tab w:val="left" w:pos="180"/>
          <w:tab w:val="left" w:pos="360"/>
          <w:tab w:val="left" w:pos="720"/>
        </w:tabs>
        <w:contextualSpacing/>
        <w:jc w:val="both"/>
        <w:rPr>
          <w:rFonts w:eastAsia="Times New Roman"/>
        </w:rPr>
      </w:pPr>
      <w:r w:rsidRPr="00AE71CA">
        <w:rPr>
          <w:rFonts w:eastAsia="Times New Roman"/>
        </w:rPr>
        <w:t xml:space="preserve">Какие задания были выполнены в ходе </w:t>
      </w:r>
      <w:r>
        <w:rPr>
          <w:rFonts w:eastAsia="Times New Roman"/>
        </w:rPr>
        <w:t>научно-исследовательской работы</w:t>
      </w:r>
      <w:r w:rsidRPr="00AE71CA">
        <w:rPr>
          <w:rFonts w:eastAsia="Times New Roman"/>
        </w:rPr>
        <w:t xml:space="preserve"> (дайте краткое резюме видов работ и анализа наблюдений и дневниковых записей).</w:t>
      </w:r>
    </w:p>
    <w:p w:rsidR="00D46791" w:rsidRPr="00AE71CA" w:rsidRDefault="00D46791" w:rsidP="00D46791">
      <w:pPr>
        <w:numPr>
          <w:ilvl w:val="0"/>
          <w:numId w:val="5"/>
        </w:numPr>
        <w:tabs>
          <w:tab w:val="left" w:pos="180"/>
          <w:tab w:val="left" w:pos="360"/>
          <w:tab w:val="left" w:pos="720"/>
        </w:tabs>
        <w:contextualSpacing/>
        <w:jc w:val="both"/>
        <w:rPr>
          <w:rFonts w:eastAsia="Times New Roman"/>
        </w:rPr>
      </w:pPr>
      <w:r w:rsidRPr="00AE71CA">
        <w:rPr>
          <w:rFonts w:eastAsia="Times New Roman"/>
        </w:rPr>
        <w:t xml:space="preserve">Какие из выполненных видов работ были более продуктивными для профессионального развития, на Ваш взгляд? Выполнение каких заданий принесло Вам чувство удовлетворения? </w:t>
      </w:r>
    </w:p>
    <w:p w:rsidR="00D46791" w:rsidRPr="00AE71CA" w:rsidRDefault="00D46791" w:rsidP="00D46791">
      <w:pPr>
        <w:numPr>
          <w:ilvl w:val="0"/>
          <w:numId w:val="5"/>
        </w:numPr>
        <w:tabs>
          <w:tab w:val="left" w:pos="180"/>
          <w:tab w:val="left" w:pos="360"/>
          <w:tab w:val="left" w:pos="720"/>
        </w:tabs>
        <w:contextualSpacing/>
        <w:jc w:val="both"/>
        <w:rPr>
          <w:rFonts w:eastAsia="Times New Roman"/>
        </w:rPr>
      </w:pPr>
      <w:r w:rsidRPr="00AE71CA">
        <w:rPr>
          <w:rFonts w:eastAsia="Times New Roman"/>
        </w:rPr>
        <w:t>Выполнение каких заданий показалось Вам сложным? Объясните причины возможных затруднений. Как Вы вышли из сложившейся затруднительной ситуации?</w:t>
      </w:r>
    </w:p>
    <w:p w:rsidR="00D46791" w:rsidRPr="00AE71CA" w:rsidRDefault="00D46791" w:rsidP="00D46791">
      <w:pPr>
        <w:numPr>
          <w:ilvl w:val="0"/>
          <w:numId w:val="5"/>
        </w:numPr>
        <w:tabs>
          <w:tab w:val="left" w:pos="180"/>
          <w:tab w:val="left" w:pos="284"/>
          <w:tab w:val="left" w:pos="360"/>
          <w:tab w:val="left" w:pos="720"/>
        </w:tabs>
        <w:suppressAutoHyphens/>
        <w:contextualSpacing/>
        <w:jc w:val="both"/>
        <w:rPr>
          <w:rFonts w:eastAsia="Times New Roman"/>
        </w:rPr>
      </w:pPr>
      <w:r w:rsidRPr="00AE71CA">
        <w:rPr>
          <w:rFonts w:eastAsia="Times New Roman"/>
        </w:rPr>
        <w:t xml:space="preserve">Что дала данная практика для Вашего профессионального развития? В каком направлении следует совершенствовать свои профессиональные компетенции? </w:t>
      </w:r>
    </w:p>
    <w:p w:rsidR="00D46791" w:rsidRPr="00AE71CA" w:rsidRDefault="00D46791" w:rsidP="00D46791">
      <w:pPr>
        <w:numPr>
          <w:ilvl w:val="0"/>
          <w:numId w:val="5"/>
        </w:numPr>
        <w:tabs>
          <w:tab w:val="left" w:pos="180"/>
          <w:tab w:val="left" w:pos="360"/>
          <w:tab w:val="left" w:pos="567"/>
          <w:tab w:val="left" w:pos="720"/>
        </w:tabs>
        <w:contextualSpacing/>
        <w:jc w:val="both"/>
        <w:rPr>
          <w:rFonts w:eastAsia="Times New Roman"/>
          <w:lang w:bidi="en-US"/>
        </w:rPr>
      </w:pPr>
      <w:r w:rsidRPr="00AE71CA">
        <w:rPr>
          <w:rFonts w:eastAsia="Times New Roman"/>
          <w:lang w:bidi="en-US"/>
        </w:rPr>
        <w:t>Оцените результаты проведенной Вами работы в целом.</w:t>
      </w:r>
      <w:r w:rsidRPr="00AE71CA">
        <w:rPr>
          <w:rFonts w:eastAsia="Times New Roman"/>
          <w:b/>
          <w:lang w:bidi="en-US"/>
        </w:rPr>
        <w:t xml:space="preserve"> </w:t>
      </w:r>
      <w:r w:rsidRPr="00AE71CA">
        <w:rPr>
          <w:rFonts w:eastAsia="Times New Roman"/>
          <w:lang w:bidi="en-US"/>
        </w:rPr>
        <w:t>Какие задачи Вы поставите перед собой для дальнейшего профессионального развития?</w:t>
      </w:r>
    </w:p>
    <w:p w:rsidR="00D46791" w:rsidRDefault="00D46791" w:rsidP="00D46791">
      <w:pPr>
        <w:numPr>
          <w:ilvl w:val="0"/>
          <w:numId w:val="5"/>
        </w:numPr>
        <w:tabs>
          <w:tab w:val="left" w:pos="-142"/>
          <w:tab w:val="left" w:pos="180"/>
          <w:tab w:val="left" w:pos="360"/>
          <w:tab w:val="left" w:pos="513"/>
          <w:tab w:val="left" w:pos="720"/>
        </w:tabs>
        <w:suppressAutoHyphens/>
        <w:contextualSpacing/>
        <w:jc w:val="both"/>
        <w:rPr>
          <w:rFonts w:eastAsia="Times New Roman"/>
        </w:rPr>
      </w:pPr>
      <w:r w:rsidRPr="00AE71CA">
        <w:rPr>
          <w:rFonts w:eastAsia="Times New Roman"/>
        </w:rPr>
        <w:t xml:space="preserve">Ваши выводы и предложения по совершенствованию организации </w:t>
      </w:r>
      <w:r>
        <w:rPr>
          <w:rFonts w:eastAsia="Times New Roman"/>
        </w:rPr>
        <w:t>_________________</w:t>
      </w:r>
      <w:r w:rsidRPr="00AE71CA">
        <w:rPr>
          <w:rFonts w:eastAsia="Times New Roman"/>
        </w:rPr>
        <w:t xml:space="preserve">  практики</w:t>
      </w:r>
      <w:r>
        <w:rPr>
          <w:rFonts w:eastAsia="Times New Roman"/>
        </w:rPr>
        <w:t>.</w:t>
      </w:r>
    </w:p>
    <w:p w:rsidR="00D46791" w:rsidRDefault="00D46791" w:rsidP="00D46791">
      <w:pPr>
        <w:tabs>
          <w:tab w:val="left" w:pos="-142"/>
          <w:tab w:val="left" w:pos="180"/>
          <w:tab w:val="left" w:pos="360"/>
          <w:tab w:val="left" w:pos="513"/>
          <w:tab w:val="left" w:pos="720"/>
        </w:tabs>
        <w:ind w:left="720"/>
        <w:contextualSpacing/>
        <w:jc w:val="both"/>
        <w:rPr>
          <w:rFonts w:eastAsia="Times New Roman"/>
        </w:rPr>
      </w:pPr>
    </w:p>
    <w:p w:rsidR="00D46791" w:rsidRDefault="00D46791" w:rsidP="00D46791">
      <w:pPr>
        <w:tabs>
          <w:tab w:val="left" w:pos="-142"/>
          <w:tab w:val="left" w:pos="180"/>
          <w:tab w:val="left" w:pos="360"/>
          <w:tab w:val="left" w:pos="513"/>
          <w:tab w:val="left" w:pos="720"/>
        </w:tabs>
        <w:ind w:left="720"/>
        <w:contextualSpacing/>
        <w:jc w:val="both"/>
        <w:rPr>
          <w:rFonts w:eastAsia="Times New Roman"/>
        </w:rPr>
      </w:pPr>
    </w:p>
    <w:p w:rsidR="00D46791" w:rsidRPr="00740862" w:rsidRDefault="00D46791" w:rsidP="00D46791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bCs/>
          <w:kern w:val="36"/>
        </w:rPr>
      </w:pPr>
      <w:r w:rsidRPr="00740862">
        <w:rPr>
          <w:b/>
          <w:bCs/>
          <w:kern w:val="36"/>
        </w:rPr>
        <w:t>Критерии и показатели, используемые при оценивании ведения отчетной документации практики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6595"/>
        <w:gridCol w:w="1559"/>
      </w:tblGrid>
      <w:tr w:rsidR="00D46791" w:rsidRPr="00740862" w:rsidTr="00C808EE">
        <w:trPr>
          <w:trHeight w:val="607"/>
        </w:trPr>
        <w:tc>
          <w:tcPr>
            <w:tcW w:w="1769" w:type="dxa"/>
            <w:vAlign w:val="center"/>
          </w:tcPr>
          <w:p w:rsidR="00D46791" w:rsidRPr="00740862" w:rsidRDefault="00D46791" w:rsidP="00C808EE">
            <w:pPr>
              <w:jc w:val="center"/>
              <w:rPr>
                <w:b/>
              </w:rPr>
            </w:pPr>
            <w:r w:rsidRPr="00740862">
              <w:rPr>
                <w:b/>
              </w:rPr>
              <w:t>Содержание</w:t>
            </w:r>
          </w:p>
          <w:p w:rsidR="00D46791" w:rsidRPr="00740862" w:rsidRDefault="00D46791" w:rsidP="00C808EE">
            <w:pPr>
              <w:jc w:val="center"/>
              <w:rPr>
                <w:b/>
              </w:rPr>
            </w:pPr>
          </w:p>
        </w:tc>
        <w:tc>
          <w:tcPr>
            <w:tcW w:w="6595" w:type="dxa"/>
            <w:vAlign w:val="center"/>
          </w:tcPr>
          <w:p w:rsidR="00D46791" w:rsidRPr="00740862" w:rsidRDefault="00D46791" w:rsidP="00C808EE">
            <w:pPr>
              <w:jc w:val="center"/>
              <w:rPr>
                <w:b/>
              </w:rPr>
            </w:pPr>
            <w:r w:rsidRPr="00740862">
              <w:rPr>
                <w:b/>
              </w:rPr>
              <w:t>Показатели</w:t>
            </w:r>
          </w:p>
        </w:tc>
        <w:tc>
          <w:tcPr>
            <w:tcW w:w="1559" w:type="dxa"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740862">
              <w:rPr>
                <w:b/>
                <w:bCs/>
                <w:kern w:val="36"/>
              </w:rPr>
              <w:t>Балл</w:t>
            </w:r>
          </w:p>
        </w:tc>
      </w:tr>
      <w:tr w:rsidR="00D46791" w:rsidRPr="00740862" w:rsidTr="00C808EE">
        <w:trPr>
          <w:trHeight w:val="295"/>
        </w:trPr>
        <w:tc>
          <w:tcPr>
            <w:tcW w:w="1769" w:type="dxa"/>
            <w:vMerge w:val="restart"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</w:rPr>
            </w:pPr>
          </w:p>
          <w:p w:rsidR="00D46791" w:rsidRPr="00740862" w:rsidRDefault="00D46791" w:rsidP="00C808EE">
            <w:pPr>
              <w:jc w:val="center"/>
              <w:outlineLvl w:val="0"/>
              <w:rPr>
                <w:b/>
              </w:rPr>
            </w:pPr>
          </w:p>
          <w:p w:rsidR="00D46791" w:rsidRPr="00740862" w:rsidRDefault="00D46791" w:rsidP="00C808EE">
            <w:pPr>
              <w:jc w:val="center"/>
              <w:outlineLvl w:val="0"/>
              <w:rPr>
                <w:b/>
              </w:rPr>
            </w:pPr>
            <w:r w:rsidRPr="00740862">
              <w:rPr>
                <w:b/>
              </w:rPr>
              <w:t xml:space="preserve">Отчетная </w:t>
            </w:r>
          </w:p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740862">
              <w:rPr>
                <w:b/>
              </w:rPr>
              <w:t xml:space="preserve">документация </w:t>
            </w:r>
          </w:p>
        </w:tc>
        <w:tc>
          <w:tcPr>
            <w:tcW w:w="6595" w:type="dxa"/>
          </w:tcPr>
          <w:p w:rsidR="00D46791" w:rsidRPr="00740862" w:rsidRDefault="00D46791" w:rsidP="00C808EE">
            <w:pPr>
              <w:jc w:val="both"/>
              <w:outlineLvl w:val="0"/>
              <w:rPr>
                <w:bCs/>
                <w:kern w:val="36"/>
              </w:rPr>
            </w:pPr>
            <w:r w:rsidRPr="00740862">
              <w:rPr>
                <w:color w:val="000000"/>
              </w:rPr>
              <w:t>Присутствуют все требуемые отчетные материалы.</w:t>
            </w:r>
          </w:p>
        </w:tc>
        <w:tc>
          <w:tcPr>
            <w:tcW w:w="1559" w:type="dxa"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0</w:t>
            </w:r>
            <w:r w:rsidRPr="00740862">
              <w:rPr>
                <w:b/>
                <w:bCs/>
                <w:kern w:val="36"/>
              </w:rPr>
              <w:t>-3</w:t>
            </w:r>
          </w:p>
        </w:tc>
      </w:tr>
      <w:tr w:rsidR="00D46791" w:rsidRPr="00740862" w:rsidTr="00C808EE">
        <w:trPr>
          <w:trHeight w:val="160"/>
        </w:trPr>
        <w:tc>
          <w:tcPr>
            <w:tcW w:w="1769" w:type="dxa"/>
            <w:vMerge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6595" w:type="dxa"/>
          </w:tcPr>
          <w:p w:rsidR="00D46791" w:rsidRPr="00740862" w:rsidRDefault="00D46791" w:rsidP="00C808EE">
            <w:pPr>
              <w:jc w:val="both"/>
              <w:outlineLvl w:val="0"/>
              <w:rPr>
                <w:bCs/>
                <w:kern w:val="36"/>
              </w:rPr>
            </w:pPr>
            <w:r w:rsidRPr="00740862">
              <w:rPr>
                <w:color w:val="000000"/>
              </w:rPr>
              <w:t xml:space="preserve">Подготовленные материалы </w:t>
            </w:r>
            <w:r>
              <w:rPr>
                <w:color w:val="000000"/>
              </w:rPr>
              <w:t>подготовлены</w:t>
            </w:r>
            <w:r w:rsidRPr="00740862">
              <w:rPr>
                <w:color w:val="000000"/>
              </w:rPr>
              <w:t xml:space="preserve"> в логической последовательности.</w:t>
            </w:r>
          </w:p>
        </w:tc>
        <w:tc>
          <w:tcPr>
            <w:tcW w:w="1559" w:type="dxa"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0-</w:t>
            </w:r>
            <w:r w:rsidRPr="00740862">
              <w:rPr>
                <w:b/>
                <w:bCs/>
                <w:kern w:val="36"/>
              </w:rPr>
              <w:t>1</w:t>
            </w:r>
          </w:p>
        </w:tc>
      </w:tr>
      <w:tr w:rsidR="00D46791" w:rsidRPr="00740862" w:rsidTr="00C808EE">
        <w:trPr>
          <w:trHeight w:val="160"/>
        </w:trPr>
        <w:tc>
          <w:tcPr>
            <w:tcW w:w="1769" w:type="dxa"/>
            <w:vMerge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6595" w:type="dxa"/>
          </w:tcPr>
          <w:p w:rsidR="00D46791" w:rsidRPr="00740862" w:rsidRDefault="00D46791" w:rsidP="00C808EE">
            <w:pPr>
              <w:jc w:val="both"/>
              <w:rPr>
                <w:bCs/>
                <w:kern w:val="36"/>
              </w:rPr>
            </w:pPr>
            <w:r w:rsidRPr="00740862">
              <w:rPr>
                <w:color w:val="000000"/>
              </w:rPr>
              <w:t xml:space="preserve">Оформление </w:t>
            </w:r>
            <w:r>
              <w:rPr>
                <w:color w:val="000000"/>
              </w:rPr>
              <w:t>соответствует установленным требованиям и структуре</w:t>
            </w:r>
          </w:p>
        </w:tc>
        <w:tc>
          <w:tcPr>
            <w:tcW w:w="1559" w:type="dxa"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0-</w:t>
            </w:r>
            <w:r w:rsidRPr="00740862">
              <w:rPr>
                <w:b/>
                <w:bCs/>
                <w:kern w:val="36"/>
              </w:rPr>
              <w:t>1</w:t>
            </w:r>
          </w:p>
        </w:tc>
      </w:tr>
      <w:tr w:rsidR="00D46791" w:rsidRPr="00740862" w:rsidTr="00C808EE">
        <w:trPr>
          <w:trHeight w:val="160"/>
        </w:trPr>
        <w:tc>
          <w:tcPr>
            <w:tcW w:w="1769" w:type="dxa"/>
            <w:vMerge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6595" w:type="dxa"/>
          </w:tcPr>
          <w:p w:rsidR="00D46791" w:rsidRPr="00740862" w:rsidRDefault="00D46791" w:rsidP="00C808EE">
            <w:pPr>
              <w:jc w:val="both"/>
              <w:outlineLvl w:val="0"/>
              <w:rPr>
                <w:bCs/>
                <w:kern w:val="36"/>
              </w:rPr>
            </w:pPr>
            <w:r w:rsidRPr="00740862">
              <w:rPr>
                <w:color w:val="000000"/>
              </w:rPr>
              <w:t>Документация сдана в срок.</w:t>
            </w:r>
          </w:p>
        </w:tc>
        <w:tc>
          <w:tcPr>
            <w:tcW w:w="1559" w:type="dxa"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740862">
              <w:rPr>
                <w:b/>
                <w:bCs/>
                <w:kern w:val="36"/>
              </w:rPr>
              <w:t>0-1</w:t>
            </w:r>
          </w:p>
        </w:tc>
      </w:tr>
      <w:tr w:rsidR="00D46791" w:rsidRPr="00740862" w:rsidTr="00C808EE">
        <w:trPr>
          <w:trHeight w:val="160"/>
        </w:trPr>
        <w:tc>
          <w:tcPr>
            <w:tcW w:w="1769" w:type="dxa"/>
            <w:vMerge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6595" w:type="dxa"/>
          </w:tcPr>
          <w:p w:rsidR="00D46791" w:rsidRPr="00740862" w:rsidRDefault="00D46791" w:rsidP="00C808EE">
            <w:pPr>
              <w:outlineLvl w:val="0"/>
              <w:rPr>
                <w:b/>
                <w:bCs/>
                <w:kern w:val="36"/>
              </w:rPr>
            </w:pPr>
            <w:r w:rsidRPr="00740862">
              <w:rPr>
                <w:b/>
                <w:bCs/>
                <w:kern w:val="36"/>
              </w:rPr>
              <w:t>Итого:</w:t>
            </w:r>
          </w:p>
        </w:tc>
        <w:tc>
          <w:tcPr>
            <w:tcW w:w="1559" w:type="dxa"/>
          </w:tcPr>
          <w:p w:rsidR="00D46791" w:rsidRPr="00740862" w:rsidRDefault="00D46791" w:rsidP="00C808EE">
            <w:pPr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0</w:t>
            </w:r>
            <w:r w:rsidRPr="00740862">
              <w:rPr>
                <w:b/>
                <w:bCs/>
                <w:kern w:val="36"/>
              </w:rPr>
              <w:t>-6</w:t>
            </w:r>
          </w:p>
        </w:tc>
      </w:tr>
    </w:tbl>
    <w:p w:rsidR="00D46791" w:rsidRPr="00740862" w:rsidRDefault="00D46791" w:rsidP="00D46791">
      <w:pPr>
        <w:ind w:left="360"/>
        <w:jc w:val="both"/>
      </w:pPr>
    </w:p>
    <w:p w:rsidR="00D46791" w:rsidRPr="00740862" w:rsidRDefault="00D46791" w:rsidP="00D46791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bCs/>
          <w:kern w:val="36"/>
        </w:rPr>
      </w:pPr>
      <w:r w:rsidRPr="00740862">
        <w:rPr>
          <w:b/>
          <w:bCs/>
          <w:kern w:val="36"/>
        </w:rPr>
        <w:t>Критерии и показатели, используемые при оценивании ведения дневника практики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5954"/>
        <w:gridCol w:w="1559"/>
      </w:tblGrid>
      <w:tr w:rsidR="00D46791" w:rsidRPr="00740862" w:rsidTr="00C808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99C">
              <w:rPr>
                <w:b/>
              </w:rPr>
              <w:t>Критерии оценки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99C">
              <w:rPr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99C">
              <w:rPr>
                <w:b/>
              </w:rPr>
              <w:t>Количество баллов</w:t>
            </w:r>
          </w:p>
        </w:tc>
      </w:tr>
      <w:tr w:rsidR="00D46791" w:rsidRPr="00740862" w:rsidTr="00C808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62">
              <w:t>Аккуратность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аргументированность и доказательность;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–самостоятельность суждений.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0-2</w:t>
            </w:r>
          </w:p>
        </w:tc>
      </w:tr>
      <w:tr w:rsidR="00D46791" w:rsidRPr="00740862" w:rsidTr="00C808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62">
              <w:t>Информативность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полнота и глубина раскрытия основных понятий проблем;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круг источников, умение работать с литературой, систематизировать и структурировать материал;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0-3</w:t>
            </w:r>
          </w:p>
        </w:tc>
      </w:tr>
      <w:tr w:rsidR="00D46791" w:rsidRPr="00740862" w:rsidTr="00C808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62">
              <w:t>Цельность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умение удерживать внимание;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грамотность, культура и стиль изложения;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качество привлечения иллюстративного материала;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0-2</w:t>
            </w:r>
          </w:p>
        </w:tc>
      </w:tr>
      <w:tr w:rsidR="00D46791" w:rsidRPr="00740862" w:rsidTr="00C808E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99C">
              <w:rPr>
                <w:b/>
              </w:rPr>
              <w:lastRenderedPageBreak/>
              <w:t>Итого: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99C">
              <w:rPr>
                <w:b/>
              </w:rPr>
              <w:t>0-7</w:t>
            </w:r>
          </w:p>
        </w:tc>
      </w:tr>
    </w:tbl>
    <w:p w:rsidR="00D46791" w:rsidRPr="00740862" w:rsidRDefault="00D46791" w:rsidP="00D46791">
      <w:pPr>
        <w:widowControl w:val="0"/>
        <w:autoSpaceDE w:val="0"/>
        <w:autoSpaceDN w:val="0"/>
        <w:adjustRightInd w:val="0"/>
        <w:spacing w:after="120"/>
        <w:ind w:left="360"/>
        <w:jc w:val="center"/>
        <w:outlineLvl w:val="0"/>
        <w:rPr>
          <w:bCs/>
          <w:kern w:val="36"/>
          <w:u w:val="single"/>
        </w:rPr>
      </w:pPr>
    </w:p>
    <w:p w:rsidR="00D46791" w:rsidRPr="00740862" w:rsidRDefault="00D46791" w:rsidP="00D46791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bCs/>
          <w:kern w:val="36"/>
        </w:rPr>
      </w:pPr>
      <w:r w:rsidRPr="00740862">
        <w:rPr>
          <w:b/>
          <w:bCs/>
          <w:kern w:val="36"/>
        </w:rPr>
        <w:t>Критерии и показатели, используемые при оценивании составления отчета практиканта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4863"/>
        <w:gridCol w:w="2693"/>
      </w:tblGrid>
      <w:tr w:rsidR="00D46791" w:rsidRPr="00740862" w:rsidTr="00C808E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499C">
              <w:rPr>
                <w:b/>
              </w:rPr>
              <w:t>Критерии оценки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99C">
              <w:rPr>
                <w:b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99C">
              <w:rPr>
                <w:b/>
              </w:rPr>
              <w:t>Количество баллов</w:t>
            </w:r>
          </w:p>
        </w:tc>
      </w:tr>
      <w:tr w:rsidR="00D46791" w:rsidRPr="00740862" w:rsidTr="00C808E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62">
              <w:t>Аккуратность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аргументированность и доказательность;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–самостоятельность суждений.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0-2</w:t>
            </w:r>
          </w:p>
        </w:tc>
      </w:tr>
      <w:tr w:rsidR="00D46791" w:rsidRPr="00740862" w:rsidTr="00C808E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62">
              <w:t>Информативность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полнота и глубина раскрытия основных понятий проблем;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круг источников, умение работать с литературой, систематизировать и структурировать материал;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0-3</w:t>
            </w:r>
          </w:p>
        </w:tc>
      </w:tr>
      <w:tr w:rsidR="00D46791" w:rsidRPr="00740862" w:rsidTr="00C808E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0862">
              <w:t>Цельность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умение удерживать внимание;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грамотность, культура и стиль изложения;</w:t>
            </w:r>
          </w:p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</w:pPr>
            <w:r w:rsidRPr="00740862">
              <w:t>– качество привлечения иллюстративного материала;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740862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0-2</w:t>
            </w:r>
          </w:p>
        </w:tc>
      </w:tr>
      <w:tr w:rsidR="00D46791" w:rsidRPr="00740862" w:rsidTr="00C808EE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99C">
              <w:rPr>
                <w:b/>
              </w:rPr>
              <w:t>Итого: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791" w:rsidRPr="002D499C" w:rsidRDefault="00D46791" w:rsidP="00C808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99C">
              <w:rPr>
                <w:b/>
              </w:rPr>
              <w:t>0-7</w:t>
            </w:r>
          </w:p>
        </w:tc>
      </w:tr>
    </w:tbl>
    <w:p w:rsidR="00D46791" w:rsidRDefault="00D46791" w:rsidP="00D46791">
      <w:pPr>
        <w:widowControl w:val="0"/>
        <w:autoSpaceDE w:val="0"/>
        <w:autoSpaceDN w:val="0"/>
        <w:adjustRightInd w:val="0"/>
        <w:spacing w:after="120"/>
        <w:ind w:left="360"/>
        <w:jc w:val="center"/>
        <w:outlineLvl w:val="0"/>
        <w:rPr>
          <w:bCs/>
          <w:kern w:val="36"/>
          <w:u w:val="single"/>
        </w:rPr>
      </w:pPr>
    </w:p>
    <w:p w:rsidR="00D46791" w:rsidRPr="00AE71CA" w:rsidRDefault="00D46791" w:rsidP="00D46791">
      <w:pPr>
        <w:tabs>
          <w:tab w:val="left" w:pos="-142"/>
          <w:tab w:val="left" w:pos="180"/>
          <w:tab w:val="left" w:pos="360"/>
          <w:tab w:val="left" w:pos="513"/>
          <w:tab w:val="left" w:pos="720"/>
        </w:tabs>
        <w:ind w:left="720"/>
        <w:contextualSpacing/>
        <w:jc w:val="both"/>
        <w:rPr>
          <w:rFonts w:eastAsia="Times New Roman"/>
        </w:rPr>
      </w:pPr>
    </w:p>
    <w:p w:rsidR="00D46791" w:rsidRDefault="00D46791" w:rsidP="00D46791">
      <w:pPr>
        <w:jc w:val="both"/>
      </w:pPr>
    </w:p>
    <w:p w:rsidR="00D46791" w:rsidRPr="00504820" w:rsidRDefault="00D46791" w:rsidP="00D46791">
      <w:pPr>
        <w:jc w:val="both"/>
      </w:pPr>
    </w:p>
    <w:p w:rsidR="00D46791" w:rsidRPr="00504820" w:rsidRDefault="00D46791" w:rsidP="00D46791">
      <w:pPr>
        <w:jc w:val="both"/>
      </w:pPr>
    </w:p>
    <w:p w:rsidR="00D46791" w:rsidRPr="00504820" w:rsidRDefault="00D46791" w:rsidP="00D46791">
      <w:pPr>
        <w:jc w:val="both"/>
      </w:pPr>
    </w:p>
    <w:p w:rsidR="00D46791" w:rsidRPr="00504820" w:rsidRDefault="00D46791" w:rsidP="00D46791">
      <w:pPr>
        <w:jc w:val="both"/>
      </w:pPr>
    </w:p>
    <w:p w:rsidR="00D46791" w:rsidRDefault="00D46791" w:rsidP="00D46791">
      <w:pPr>
        <w:spacing w:after="120"/>
      </w:pPr>
    </w:p>
    <w:p w:rsidR="00D46791" w:rsidRDefault="00D46791" w:rsidP="00D46791">
      <w:pPr>
        <w:jc w:val="both"/>
      </w:pPr>
    </w:p>
    <w:p w:rsidR="00D46791" w:rsidRPr="00504820" w:rsidRDefault="00D46791" w:rsidP="00D46791">
      <w:pPr>
        <w:jc w:val="both"/>
      </w:pPr>
    </w:p>
    <w:p w:rsidR="00D46791" w:rsidRPr="00504820" w:rsidRDefault="00D46791" w:rsidP="00D46791">
      <w:pPr>
        <w:spacing w:after="120"/>
        <w:jc w:val="both"/>
      </w:pPr>
    </w:p>
    <w:p w:rsidR="00D46791" w:rsidRPr="00504820" w:rsidRDefault="00D46791" w:rsidP="00D46791">
      <w:pPr>
        <w:spacing w:after="120"/>
      </w:pPr>
    </w:p>
    <w:p w:rsidR="00D46791" w:rsidRPr="00504820" w:rsidRDefault="00D46791" w:rsidP="00D46791">
      <w:pPr>
        <w:jc w:val="both"/>
      </w:pPr>
    </w:p>
    <w:p w:rsidR="00D46791" w:rsidRDefault="00D46791" w:rsidP="007C2DB1">
      <w:pPr>
        <w:spacing w:after="120"/>
        <w:jc w:val="both"/>
      </w:pPr>
    </w:p>
    <w:sectPr w:rsidR="00D46791" w:rsidSect="00FA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C2" w:rsidRDefault="009C14C2" w:rsidP="00B502ED">
      <w:r>
        <w:separator/>
      </w:r>
    </w:p>
  </w:endnote>
  <w:endnote w:type="continuationSeparator" w:id="0">
    <w:p w:rsidR="009C14C2" w:rsidRDefault="009C14C2" w:rsidP="00B5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C2" w:rsidRDefault="009C14C2" w:rsidP="00B502ED">
      <w:r>
        <w:separator/>
      </w:r>
    </w:p>
  </w:footnote>
  <w:footnote w:type="continuationSeparator" w:id="0">
    <w:p w:rsidR="009C14C2" w:rsidRDefault="009C14C2" w:rsidP="00B5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F52F4"/>
    <w:multiLevelType w:val="hybridMultilevel"/>
    <w:tmpl w:val="678C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DF4B2E"/>
    <w:multiLevelType w:val="hybridMultilevel"/>
    <w:tmpl w:val="F6826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D74F0B"/>
    <w:multiLevelType w:val="hybridMultilevel"/>
    <w:tmpl w:val="400EE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C2F73"/>
    <w:multiLevelType w:val="hybridMultilevel"/>
    <w:tmpl w:val="2710F5AA"/>
    <w:lvl w:ilvl="0" w:tplc="54969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72B5"/>
    <w:multiLevelType w:val="hybridMultilevel"/>
    <w:tmpl w:val="9976C61C"/>
    <w:lvl w:ilvl="0" w:tplc="9F10B90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4015"/>
    <w:multiLevelType w:val="hybridMultilevel"/>
    <w:tmpl w:val="41A24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B42D1"/>
    <w:multiLevelType w:val="hybridMultilevel"/>
    <w:tmpl w:val="2B22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861FA"/>
    <w:multiLevelType w:val="hybridMultilevel"/>
    <w:tmpl w:val="DE727E98"/>
    <w:lvl w:ilvl="0" w:tplc="77FC7A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1F132D"/>
    <w:multiLevelType w:val="hybridMultilevel"/>
    <w:tmpl w:val="B8FE5640"/>
    <w:lvl w:ilvl="0" w:tplc="63936356">
      <w:start w:val="1"/>
      <w:numFmt w:val="decimal"/>
      <w:lvlText w:val="%1."/>
      <w:lvlJc w:val="left"/>
      <w:pPr>
        <w:ind w:left="720" w:hanging="360"/>
      </w:pPr>
    </w:lvl>
    <w:lvl w:ilvl="1" w:tplc="63936356" w:tentative="1">
      <w:start w:val="1"/>
      <w:numFmt w:val="lowerLetter"/>
      <w:lvlText w:val="%2."/>
      <w:lvlJc w:val="left"/>
      <w:pPr>
        <w:ind w:left="1440" w:hanging="360"/>
      </w:pPr>
    </w:lvl>
    <w:lvl w:ilvl="2" w:tplc="63936356" w:tentative="1">
      <w:start w:val="1"/>
      <w:numFmt w:val="lowerRoman"/>
      <w:lvlText w:val="%3."/>
      <w:lvlJc w:val="right"/>
      <w:pPr>
        <w:ind w:left="2160" w:hanging="180"/>
      </w:pPr>
    </w:lvl>
    <w:lvl w:ilvl="3" w:tplc="63936356" w:tentative="1">
      <w:start w:val="1"/>
      <w:numFmt w:val="decimal"/>
      <w:lvlText w:val="%4."/>
      <w:lvlJc w:val="left"/>
      <w:pPr>
        <w:ind w:left="2880" w:hanging="360"/>
      </w:pPr>
    </w:lvl>
    <w:lvl w:ilvl="4" w:tplc="63936356" w:tentative="1">
      <w:start w:val="1"/>
      <w:numFmt w:val="lowerLetter"/>
      <w:lvlText w:val="%5."/>
      <w:lvlJc w:val="left"/>
      <w:pPr>
        <w:ind w:left="3600" w:hanging="360"/>
      </w:pPr>
    </w:lvl>
    <w:lvl w:ilvl="5" w:tplc="63936356" w:tentative="1">
      <w:start w:val="1"/>
      <w:numFmt w:val="lowerRoman"/>
      <w:lvlText w:val="%6."/>
      <w:lvlJc w:val="right"/>
      <w:pPr>
        <w:ind w:left="4320" w:hanging="180"/>
      </w:pPr>
    </w:lvl>
    <w:lvl w:ilvl="6" w:tplc="63936356" w:tentative="1">
      <w:start w:val="1"/>
      <w:numFmt w:val="decimal"/>
      <w:lvlText w:val="%7."/>
      <w:lvlJc w:val="left"/>
      <w:pPr>
        <w:ind w:left="5040" w:hanging="360"/>
      </w:pPr>
    </w:lvl>
    <w:lvl w:ilvl="7" w:tplc="63936356" w:tentative="1">
      <w:start w:val="1"/>
      <w:numFmt w:val="lowerLetter"/>
      <w:lvlText w:val="%8."/>
      <w:lvlJc w:val="left"/>
      <w:pPr>
        <w:ind w:left="5760" w:hanging="360"/>
      </w:pPr>
    </w:lvl>
    <w:lvl w:ilvl="8" w:tplc="639363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ED"/>
    <w:rsid w:val="000151CA"/>
    <w:rsid w:val="000325F4"/>
    <w:rsid w:val="0004252B"/>
    <w:rsid w:val="00042C0E"/>
    <w:rsid w:val="00097761"/>
    <w:rsid w:val="0009780C"/>
    <w:rsid w:val="00102ACE"/>
    <w:rsid w:val="00126520"/>
    <w:rsid w:val="00142C56"/>
    <w:rsid w:val="0017077D"/>
    <w:rsid w:val="0018686E"/>
    <w:rsid w:val="00192A8E"/>
    <w:rsid w:val="00194D00"/>
    <w:rsid w:val="001C0950"/>
    <w:rsid w:val="0025360C"/>
    <w:rsid w:val="00273439"/>
    <w:rsid w:val="002943AD"/>
    <w:rsid w:val="002E3521"/>
    <w:rsid w:val="002F29CB"/>
    <w:rsid w:val="00335608"/>
    <w:rsid w:val="00386673"/>
    <w:rsid w:val="00393D9E"/>
    <w:rsid w:val="003A2733"/>
    <w:rsid w:val="003C70D6"/>
    <w:rsid w:val="003F42AF"/>
    <w:rsid w:val="00446B7F"/>
    <w:rsid w:val="00446D65"/>
    <w:rsid w:val="00486433"/>
    <w:rsid w:val="004A0502"/>
    <w:rsid w:val="004A2ACE"/>
    <w:rsid w:val="004C6727"/>
    <w:rsid w:val="004D2191"/>
    <w:rsid w:val="004F4E06"/>
    <w:rsid w:val="00503377"/>
    <w:rsid w:val="00504820"/>
    <w:rsid w:val="00576380"/>
    <w:rsid w:val="005852AC"/>
    <w:rsid w:val="0058725C"/>
    <w:rsid w:val="005E5EEB"/>
    <w:rsid w:val="00622B6A"/>
    <w:rsid w:val="00674AEA"/>
    <w:rsid w:val="006872CA"/>
    <w:rsid w:val="0070047B"/>
    <w:rsid w:val="0076253D"/>
    <w:rsid w:val="00770E5D"/>
    <w:rsid w:val="00796968"/>
    <w:rsid w:val="007A41C7"/>
    <w:rsid w:val="007B2AB0"/>
    <w:rsid w:val="007C2DB1"/>
    <w:rsid w:val="007F0F60"/>
    <w:rsid w:val="00805A7E"/>
    <w:rsid w:val="0087294E"/>
    <w:rsid w:val="008D2469"/>
    <w:rsid w:val="008F55F1"/>
    <w:rsid w:val="009110A6"/>
    <w:rsid w:val="009256B9"/>
    <w:rsid w:val="00951693"/>
    <w:rsid w:val="00961E15"/>
    <w:rsid w:val="009B5849"/>
    <w:rsid w:val="009C073B"/>
    <w:rsid w:val="009C14C2"/>
    <w:rsid w:val="00A01E3A"/>
    <w:rsid w:val="00A25DCA"/>
    <w:rsid w:val="00A44257"/>
    <w:rsid w:val="00A61BDD"/>
    <w:rsid w:val="00A65C28"/>
    <w:rsid w:val="00A94F00"/>
    <w:rsid w:val="00AF29D4"/>
    <w:rsid w:val="00B137BF"/>
    <w:rsid w:val="00B502ED"/>
    <w:rsid w:val="00B67D4E"/>
    <w:rsid w:val="00BB0772"/>
    <w:rsid w:val="00BE3156"/>
    <w:rsid w:val="00C139B5"/>
    <w:rsid w:val="00C151DC"/>
    <w:rsid w:val="00C95400"/>
    <w:rsid w:val="00CD45BC"/>
    <w:rsid w:val="00CE5C9B"/>
    <w:rsid w:val="00CE63CA"/>
    <w:rsid w:val="00CF73E8"/>
    <w:rsid w:val="00D10533"/>
    <w:rsid w:val="00D46791"/>
    <w:rsid w:val="00D507FF"/>
    <w:rsid w:val="00D54778"/>
    <w:rsid w:val="00D67D68"/>
    <w:rsid w:val="00D73319"/>
    <w:rsid w:val="00D80055"/>
    <w:rsid w:val="00D80B85"/>
    <w:rsid w:val="00D83427"/>
    <w:rsid w:val="00D96243"/>
    <w:rsid w:val="00E11D6F"/>
    <w:rsid w:val="00E66C8B"/>
    <w:rsid w:val="00E86472"/>
    <w:rsid w:val="00EE0467"/>
    <w:rsid w:val="00EF178A"/>
    <w:rsid w:val="00F71635"/>
    <w:rsid w:val="00FA255D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BDDF-2778-4DED-B33B-FD9FD5E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2ED"/>
    <w:pPr>
      <w:spacing w:line="276" w:lineRule="auto"/>
    </w:pPr>
    <w:rPr>
      <w:rFonts w:asciiTheme="minorHAnsi" w:eastAsia="Times New Roman" w:hAnsiTheme="minorHAnsi" w:cstheme="minorBidi"/>
      <w:sz w:val="20"/>
      <w:szCs w:val="20"/>
      <w:lang w:val="en-US" w:bidi="en-US"/>
    </w:rPr>
  </w:style>
  <w:style w:type="character" w:customStyle="1" w:styleId="a4">
    <w:name w:val="Текст сноски Знак"/>
    <w:basedOn w:val="a0"/>
    <w:link w:val="a3"/>
    <w:uiPriority w:val="99"/>
    <w:rsid w:val="00B502ED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B502ED"/>
    <w:rPr>
      <w:vertAlign w:val="superscript"/>
    </w:rPr>
  </w:style>
  <w:style w:type="character" w:styleId="a6">
    <w:name w:val="annotation reference"/>
    <w:basedOn w:val="a0"/>
    <w:uiPriority w:val="99"/>
    <w:unhideWhenUsed/>
    <w:rsid w:val="00A44257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4425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rsid w:val="00A442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42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4257"/>
    <w:rPr>
      <w:rFonts w:ascii="Segoe UI" w:eastAsiaTheme="minorEastAsia" w:hAnsi="Segoe UI" w:cs="Segoe UI"/>
      <w:sz w:val="18"/>
      <w:szCs w:val="18"/>
      <w:lang w:val="en-US" w:bidi="en-US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44257"/>
    <w:pPr>
      <w:spacing w:after="200"/>
    </w:pPr>
    <w:rPr>
      <w:rFonts w:eastAsiaTheme="minorEastAsia"/>
      <w:b/>
      <w:bCs/>
      <w:lang w:val="en-US" w:bidi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44257"/>
    <w:rPr>
      <w:rFonts w:eastAsiaTheme="minorEastAsia"/>
      <w:b/>
      <w:bCs/>
      <w:sz w:val="20"/>
      <w:szCs w:val="20"/>
      <w:lang w:val="en-US" w:bidi="en-US"/>
    </w:rPr>
  </w:style>
  <w:style w:type="paragraph" w:styleId="ad">
    <w:name w:val="Revision"/>
    <w:hidden/>
    <w:uiPriority w:val="99"/>
    <w:semiHidden/>
    <w:rsid w:val="00393D9E"/>
    <w:pPr>
      <w:spacing w:after="0" w:line="240" w:lineRule="auto"/>
    </w:pPr>
    <w:rPr>
      <w:rFonts w:eastAsiaTheme="minorEastAsia"/>
      <w:lang w:val="en-US" w:bidi="en-US"/>
    </w:rPr>
  </w:style>
  <w:style w:type="paragraph" w:styleId="ae">
    <w:name w:val="List Paragraph"/>
    <w:basedOn w:val="a"/>
    <w:link w:val="af"/>
    <w:uiPriority w:val="34"/>
    <w:qFormat/>
    <w:rsid w:val="001868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f0">
    <w:name w:val="Body Text"/>
    <w:basedOn w:val="a"/>
    <w:link w:val="af1"/>
    <w:uiPriority w:val="99"/>
    <w:semiHidden/>
    <w:rsid w:val="00142C56"/>
    <w:pPr>
      <w:spacing w:after="120"/>
    </w:pPr>
    <w:rPr>
      <w:rFonts w:eastAsia="Times New Roma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42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142C56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styleId="af3">
    <w:name w:val="Placeholder Text"/>
    <w:basedOn w:val="a0"/>
    <w:uiPriority w:val="99"/>
    <w:semiHidden/>
    <w:rsid w:val="007C2DB1"/>
    <w:rPr>
      <w:color w:val="808080"/>
    </w:rPr>
  </w:style>
  <w:style w:type="character" w:customStyle="1" w:styleId="nobr">
    <w:name w:val="nobr"/>
    <w:basedOn w:val="a0"/>
    <w:rsid w:val="007C2DB1"/>
  </w:style>
  <w:style w:type="character" w:customStyle="1" w:styleId="af">
    <w:name w:val="Абзац списка Знак"/>
    <w:link w:val="ae"/>
    <w:locked/>
    <w:rsid w:val="007C2DB1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7EC96C7A7943FC8A21826F02AF6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464831-6906-4379-A1AD-7D0B0F3B5FAD}"/>
      </w:docPartPr>
      <w:docPartBody>
        <w:p w:rsidR="00AE41C6" w:rsidRDefault="007E079E" w:rsidP="007E079E">
          <w:pPr>
            <w:pStyle w:val="FE7EC96C7A7943FC8A21826F02AF6DD2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A74BA64C1F1A499CA682110B129C9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C7825-E9F5-4546-820B-1B0D182EC321}"/>
      </w:docPartPr>
      <w:docPartBody>
        <w:p w:rsidR="00AE41C6" w:rsidRDefault="007E079E" w:rsidP="007E079E">
          <w:pPr>
            <w:pStyle w:val="A74BA64C1F1A499CA682110B129C959A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22580A3F022B41009201F56652389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BC599-ED93-42B3-9F98-DCB3D34693AD}"/>
      </w:docPartPr>
      <w:docPartBody>
        <w:p w:rsidR="00AE41C6" w:rsidRDefault="007E079E" w:rsidP="007E079E">
          <w:pPr>
            <w:pStyle w:val="22580A3F022B41009201F56652389BBD"/>
          </w:pPr>
          <w:r w:rsidRPr="00F5362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9E"/>
    <w:rsid w:val="000E2392"/>
    <w:rsid w:val="0015773C"/>
    <w:rsid w:val="0028423A"/>
    <w:rsid w:val="00352B03"/>
    <w:rsid w:val="00582294"/>
    <w:rsid w:val="00594497"/>
    <w:rsid w:val="007E079E"/>
    <w:rsid w:val="00A267FC"/>
    <w:rsid w:val="00AE41C6"/>
    <w:rsid w:val="00C1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079E"/>
    <w:rPr>
      <w:color w:val="808080"/>
    </w:rPr>
  </w:style>
  <w:style w:type="paragraph" w:customStyle="1" w:styleId="FE7EC96C7A7943FC8A21826F02AF6DD2">
    <w:name w:val="FE7EC96C7A7943FC8A21826F02AF6DD2"/>
    <w:rsid w:val="007E079E"/>
  </w:style>
  <w:style w:type="paragraph" w:customStyle="1" w:styleId="A74BA64C1F1A499CA682110B129C959A">
    <w:name w:val="A74BA64C1F1A499CA682110B129C959A"/>
    <w:rsid w:val="007E079E"/>
  </w:style>
  <w:style w:type="paragraph" w:customStyle="1" w:styleId="22580A3F022B41009201F56652389BBD">
    <w:name w:val="22580A3F022B41009201F56652389BBD"/>
    <w:rsid w:val="007E079E"/>
  </w:style>
  <w:style w:type="paragraph" w:customStyle="1" w:styleId="D8B0EF5400114713A8DE2D3364EBB62B">
    <w:name w:val="D8B0EF5400114713A8DE2D3364EBB62B"/>
    <w:rsid w:val="007E079E"/>
  </w:style>
  <w:style w:type="paragraph" w:customStyle="1" w:styleId="3DFB87D687F94AB19CC6802E3C5758E1">
    <w:name w:val="3DFB87D687F94AB19CC6802E3C5758E1"/>
    <w:rsid w:val="007E0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AA6B-82C6-45CF-8BDB-D9404340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Костина</dc:creator>
  <cp:lastModifiedBy>Казенина Анна Анатольевна</cp:lastModifiedBy>
  <cp:revision>33</cp:revision>
  <dcterms:created xsi:type="dcterms:W3CDTF">2018-02-13T13:25:00Z</dcterms:created>
  <dcterms:modified xsi:type="dcterms:W3CDTF">2019-01-09T10:57:00Z</dcterms:modified>
</cp:coreProperties>
</file>